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35" w:rsidRDefault="005E732F" w:rsidP="002028A8">
      <w:pPr>
        <w:pBdr>
          <w:top w:val="nil"/>
          <w:left w:val="nil"/>
          <w:bottom w:val="nil"/>
          <w:right w:val="nil"/>
          <w:between w:val="nil"/>
        </w:pBdr>
        <w:spacing w:line="240" w:lineRule="auto"/>
        <w:ind w:left="0" w:hanging="2"/>
        <w:jc w:val="center"/>
        <w:rPr>
          <w:rFonts w:eastAsia="Times New Roman"/>
          <w:b/>
          <w:color w:val="000000"/>
          <w:sz w:val="22"/>
          <w:szCs w:val="22"/>
        </w:rPr>
      </w:pPr>
      <w:bookmarkStart w:id="0" w:name="_GoBack"/>
      <w:bookmarkEnd w:id="0"/>
      <w:r>
        <w:rPr>
          <w:rFonts w:eastAsia="Times New Roman"/>
          <w:b/>
          <w:color w:val="000000"/>
          <w:sz w:val="22"/>
          <w:szCs w:val="22"/>
        </w:rPr>
        <w:t xml:space="preserve">   </w:t>
      </w:r>
      <w:r>
        <w:rPr>
          <w:noProof/>
          <w:lang w:eastAsia="tr-TR"/>
        </w:rPr>
        <w:drawing>
          <wp:anchor distT="0" distB="0" distL="114300" distR="114300" simplePos="0" relativeHeight="251658240" behindDoc="0" locked="0" layoutInCell="1" hidden="0" allowOverlap="1">
            <wp:simplePos x="0" y="0"/>
            <wp:positionH relativeFrom="column">
              <wp:posOffset>2484755</wp:posOffset>
            </wp:positionH>
            <wp:positionV relativeFrom="paragraph">
              <wp:posOffset>-220344</wp:posOffset>
            </wp:positionV>
            <wp:extent cx="783590" cy="7835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83590" cy="783590"/>
                    </a:xfrm>
                    <a:prstGeom prst="rect">
                      <a:avLst/>
                    </a:prstGeom>
                    <a:ln/>
                  </pic:spPr>
                </pic:pic>
              </a:graphicData>
            </a:graphic>
          </wp:anchor>
        </w:drawing>
      </w:r>
    </w:p>
    <w:p w:rsidR="00086A35" w:rsidRDefault="005E732F" w:rsidP="002028A8">
      <w:pPr>
        <w:pBdr>
          <w:top w:val="nil"/>
          <w:left w:val="nil"/>
          <w:bottom w:val="nil"/>
          <w:right w:val="nil"/>
          <w:between w:val="nil"/>
        </w:pBdr>
        <w:spacing w:line="240" w:lineRule="auto"/>
        <w:ind w:left="0" w:hanging="2"/>
        <w:jc w:val="center"/>
        <w:rPr>
          <w:rFonts w:eastAsia="Times New Roman"/>
          <w:b/>
          <w:color w:val="000000"/>
          <w:sz w:val="22"/>
          <w:szCs w:val="22"/>
        </w:rPr>
      </w:pPr>
      <w:r>
        <w:rPr>
          <w:rFonts w:eastAsia="Times New Roman"/>
          <w:b/>
          <w:color w:val="000000"/>
          <w:sz w:val="22"/>
          <w:szCs w:val="22"/>
        </w:rPr>
        <w:t xml:space="preserve">                                                                                                                                                                                                                                          </w:t>
      </w:r>
    </w:p>
    <w:p w:rsidR="00086A35" w:rsidRDefault="00086A35" w:rsidP="002028A8">
      <w:pPr>
        <w:pBdr>
          <w:top w:val="nil"/>
          <w:left w:val="nil"/>
          <w:bottom w:val="nil"/>
          <w:right w:val="nil"/>
          <w:between w:val="nil"/>
        </w:pBdr>
        <w:spacing w:line="240" w:lineRule="auto"/>
        <w:ind w:left="0" w:hanging="2"/>
        <w:jc w:val="center"/>
        <w:rPr>
          <w:rFonts w:eastAsia="Times New Roman"/>
          <w:b/>
          <w:color w:val="000000"/>
          <w:sz w:val="22"/>
          <w:szCs w:val="22"/>
        </w:rPr>
      </w:pPr>
    </w:p>
    <w:p w:rsidR="00086A35" w:rsidRDefault="00086A35" w:rsidP="002028A8">
      <w:pPr>
        <w:pBdr>
          <w:top w:val="nil"/>
          <w:left w:val="nil"/>
          <w:bottom w:val="nil"/>
          <w:right w:val="nil"/>
          <w:between w:val="nil"/>
        </w:pBdr>
        <w:spacing w:line="240" w:lineRule="auto"/>
        <w:ind w:left="0" w:hanging="2"/>
        <w:jc w:val="center"/>
        <w:rPr>
          <w:rFonts w:eastAsia="Times New Roman"/>
          <w:b/>
          <w:color w:val="000000"/>
          <w:sz w:val="22"/>
          <w:szCs w:val="22"/>
        </w:rPr>
      </w:pPr>
    </w:p>
    <w:p w:rsidR="00086A35" w:rsidRDefault="005E732F" w:rsidP="002028A8">
      <w:pPr>
        <w:pBdr>
          <w:top w:val="nil"/>
          <w:left w:val="nil"/>
          <w:bottom w:val="nil"/>
          <w:right w:val="nil"/>
          <w:between w:val="nil"/>
        </w:pBdr>
        <w:spacing w:line="240" w:lineRule="auto"/>
        <w:ind w:left="0" w:hanging="2"/>
        <w:jc w:val="center"/>
        <w:rPr>
          <w:rFonts w:eastAsia="Times New Roman"/>
          <w:b/>
          <w:color w:val="000000"/>
          <w:sz w:val="22"/>
          <w:szCs w:val="22"/>
        </w:rPr>
      </w:pPr>
      <w:r>
        <w:rPr>
          <w:rFonts w:eastAsia="Times New Roman"/>
          <w:b/>
          <w:color w:val="000000"/>
          <w:sz w:val="22"/>
          <w:szCs w:val="22"/>
        </w:rPr>
        <w:t>İSTANBUL YENİ YÜZYIL ÜNİVERSİTESİ</w:t>
      </w:r>
    </w:p>
    <w:p w:rsidR="00086A35" w:rsidRDefault="005E732F" w:rsidP="002028A8">
      <w:pPr>
        <w:pBdr>
          <w:top w:val="nil"/>
          <w:left w:val="nil"/>
          <w:bottom w:val="nil"/>
          <w:right w:val="nil"/>
          <w:between w:val="nil"/>
        </w:pBdr>
        <w:spacing w:line="240" w:lineRule="auto"/>
        <w:ind w:left="0" w:hanging="2"/>
        <w:jc w:val="center"/>
        <w:rPr>
          <w:rFonts w:eastAsia="Times New Roman"/>
          <w:b/>
          <w:color w:val="000000"/>
          <w:sz w:val="22"/>
          <w:szCs w:val="22"/>
        </w:rPr>
      </w:pPr>
      <w:r>
        <w:rPr>
          <w:rFonts w:eastAsia="Times New Roman"/>
          <w:b/>
          <w:color w:val="000000"/>
          <w:sz w:val="22"/>
          <w:szCs w:val="22"/>
        </w:rPr>
        <w:t>FEN-EDEBİYAT FAKÜLTESİ</w:t>
      </w:r>
    </w:p>
    <w:p w:rsidR="00086A35" w:rsidRDefault="00086A35" w:rsidP="002028A8">
      <w:pPr>
        <w:pBdr>
          <w:top w:val="nil"/>
          <w:left w:val="nil"/>
          <w:bottom w:val="nil"/>
          <w:right w:val="nil"/>
          <w:between w:val="nil"/>
        </w:pBdr>
        <w:spacing w:line="240" w:lineRule="auto"/>
        <w:ind w:left="0" w:hanging="2"/>
        <w:jc w:val="center"/>
        <w:rPr>
          <w:rFonts w:eastAsia="Times New Roman"/>
          <w:b/>
          <w:color w:val="000000"/>
          <w:sz w:val="22"/>
          <w:szCs w:val="22"/>
        </w:rPr>
      </w:pPr>
    </w:p>
    <w:p w:rsidR="00086A35" w:rsidRDefault="005E732F" w:rsidP="002028A8">
      <w:pPr>
        <w:ind w:left="0" w:hanging="2"/>
        <w:jc w:val="center"/>
        <w:rPr>
          <w:sz w:val="22"/>
          <w:szCs w:val="22"/>
        </w:rPr>
      </w:pPr>
      <w:r>
        <w:rPr>
          <w:b/>
          <w:sz w:val="22"/>
          <w:szCs w:val="22"/>
        </w:rPr>
        <w:t>PSİKOLOJİ LİSANS PROGRAMI</w:t>
      </w:r>
    </w:p>
    <w:p w:rsidR="00086A35" w:rsidRDefault="00086A35" w:rsidP="002028A8">
      <w:pPr>
        <w:ind w:left="0" w:hanging="2"/>
        <w:jc w:val="center"/>
        <w:rPr>
          <w:sz w:val="22"/>
          <w:szCs w:val="22"/>
        </w:rPr>
      </w:pPr>
    </w:p>
    <w:p w:rsidR="00086A35" w:rsidRDefault="005E732F" w:rsidP="002028A8">
      <w:pPr>
        <w:ind w:left="0" w:hanging="2"/>
        <w:jc w:val="center"/>
        <w:rPr>
          <w:sz w:val="22"/>
          <w:szCs w:val="22"/>
        </w:rPr>
      </w:pPr>
      <w:r>
        <w:rPr>
          <w:b/>
          <w:sz w:val="22"/>
          <w:szCs w:val="22"/>
        </w:rPr>
        <w:t>2024-2025 Bahar Yarıyılı</w:t>
      </w:r>
    </w:p>
    <w:p w:rsidR="00086A35" w:rsidRDefault="00086A35" w:rsidP="002028A8">
      <w:pPr>
        <w:ind w:left="0" w:hanging="2"/>
        <w:jc w:val="center"/>
        <w:rPr>
          <w:sz w:val="22"/>
          <w:szCs w:val="22"/>
        </w:rPr>
      </w:pPr>
    </w:p>
    <w:tbl>
      <w:tblPr>
        <w:tblStyle w:val="a"/>
        <w:tblW w:w="9308" w:type="dxa"/>
        <w:tblInd w:w="-60"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822"/>
        <w:gridCol w:w="2752"/>
        <w:gridCol w:w="2765"/>
        <w:gridCol w:w="1969"/>
      </w:tblGrid>
      <w:tr w:rsidR="00086A35">
        <w:trPr>
          <w:trHeight w:val="420"/>
        </w:trPr>
        <w:tc>
          <w:tcPr>
            <w:tcW w:w="7339" w:type="dxa"/>
            <w:gridSpan w:val="3"/>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right="252" w:hanging="2"/>
              <w:jc w:val="center"/>
              <w:rPr>
                <w:rFonts w:eastAsia="Times New Roman"/>
                <w:color w:val="000000"/>
                <w:sz w:val="22"/>
                <w:szCs w:val="22"/>
              </w:rPr>
            </w:pPr>
            <w:r>
              <w:rPr>
                <w:rFonts w:eastAsia="Times New Roman"/>
                <w:b/>
                <w:color w:val="000000"/>
                <w:sz w:val="22"/>
                <w:szCs w:val="22"/>
              </w:rPr>
              <w:t>BAĞIMLILIKLA MÜCADELE</w:t>
            </w:r>
          </w:p>
        </w:tc>
        <w:tc>
          <w:tcPr>
            <w:tcW w:w="1969"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right="252" w:hanging="2"/>
              <w:jc w:val="center"/>
              <w:rPr>
                <w:rFonts w:eastAsia="Times New Roman"/>
                <w:color w:val="000000"/>
                <w:sz w:val="22"/>
                <w:szCs w:val="22"/>
              </w:rPr>
            </w:pPr>
            <w:r>
              <w:rPr>
                <w:rFonts w:eastAsia="Times New Roman"/>
                <w:b/>
                <w:color w:val="000000"/>
                <w:sz w:val="22"/>
                <w:szCs w:val="22"/>
              </w:rPr>
              <w:t>USD068</w:t>
            </w:r>
          </w:p>
        </w:tc>
      </w:tr>
      <w:tr w:rsidR="00086A35">
        <w:trPr>
          <w:trHeight w:val="436"/>
        </w:trPr>
        <w:tc>
          <w:tcPr>
            <w:tcW w:w="1822"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b/>
                <w:color w:val="000000"/>
                <w:sz w:val="22"/>
                <w:szCs w:val="22"/>
              </w:rPr>
              <w:t xml:space="preserve">AKTS 3 </w:t>
            </w:r>
          </w:p>
        </w:tc>
        <w:tc>
          <w:tcPr>
            <w:tcW w:w="2752"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 xml:space="preserve"> </w:t>
            </w:r>
          </w:p>
        </w:tc>
        <w:tc>
          <w:tcPr>
            <w:tcW w:w="2765"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 xml:space="preserve">Lisans </w:t>
            </w:r>
          </w:p>
        </w:tc>
        <w:tc>
          <w:tcPr>
            <w:tcW w:w="1969"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Seçmeli</w:t>
            </w:r>
          </w:p>
        </w:tc>
      </w:tr>
      <w:tr w:rsidR="00086A35">
        <w:trPr>
          <w:trHeight w:val="20"/>
        </w:trPr>
        <w:tc>
          <w:tcPr>
            <w:tcW w:w="1822"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 xml:space="preserve">2 s/hafta </w:t>
            </w:r>
          </w:p>
        </w:tc>
        <w:tc>
          <w:tcPr>
            <w:tcW w:w="5517" w:type="dxa"/>
            <w:gridSpan w:val="2"/>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 xml:space="preserve">Teorik: 2s/hafta   </w:t>
            </w:r>
            <w:r>
              <w:rPr>
                <w:rFonts w:eastAsia="Times New Roman"/>
                <w:color w:val="000000"/>
              </w:rPr>
              <w:t xml:space="preserve">  Uygulama:0s/hafta   </w:t>
            </w:r>
            <w:r>
              <w:rPr>
                <w:rFonts w:eastAsia="Times New Roman"/>
                <w:color w:val="000000"/>
                <w:sz w:val="22"/>
                <w:szCs w:val="22"/>
              </w:rPr>
              <w:t xml:space="preserve">    </w:t>
            </w:r>
          </w:p>
        </w:tc>
        <w:tc>
          <w:tcPr>
            <w:tcW w:w="1969" w:type="dxa"/>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hanging="2"/>
              <w:jc w:val="center"/>
              <w:rPr>
                <w:rFonts w:eastAsia="Times New Roman"/>
                <w:color w:val="000000"/>
                <w:sz w:val="22"/>
                <w:szCs w:val="22"/>
              </w:rPr>
            </w:pPr>
            <w:r>
              <w:rPr>
                <w:rFonts w:eastAsia="Times New Roman"/>
                <w:color w:val="000000"/>
                <w:sz w:val="22"/>
                <w:szCs w:val="22"/>
              </w:rPr>
              <w:t>Türkçe</w:t>
            </w:r>
          </w:p>
        </w:tc>
      </w:tr>
      <w:tr w:rsidR="00086A35">
        <w:trPr>
          <w:trHeight w:val="1064"/>
        </w:trPr>
        <w:tc>
          <w:tcPr>
            <w:tcW w:w="9308" w:type="dxa"/>
            <w:gridSpan w:val="4"/>
            <w:tcBorders>
              <w:top w:val="single" w:sz="4" w:space="0" w:color="C0C0C0"/>
              <w:left w:val="single" w:sz="4" w:space="0" w:color="C0C0C0"/>
              <w:bottom w:val="single" w:sz="4" w:space="0" w:color="C0C0C0"/>
              <w:right w:val="single" w:sz="4" w:space="0" w:color="C0C0C0"/>
            </w:tcBorders>
            <w:vAlign w:val="center"/>
          </w:tcPr>
          <w:p w:rsidR="00086A35" w:rsidRDefault="005E732F" w:rsidP="002028A8">
            <w:pPr>
              <w:pBdr>
                <w:top w:val="nil"/>
                <w:left w:val="nil"/>
                <w:bottom w:val="nil"/>
                <w:right w:val="nil"/>
                <w:between w:val="nil"/>
              </w:pBdr>
              <w:spacing w:line="240" w:lineRule="auto"/>
              <w:ind w:left="0" w:right="252" w:hanging="2"/>
              <w:jc w:val="center"/>
              <w:rPr>
                <w:rFonts w:eastAsia="Times New Roman"/>
                <w:color w:val="000000"/>
                <w:sz w:val="22"/>
                <w:szCs w:val="22"/>
              </w:rPr>
            </w:pPr>
            <w:r>
              <w:rPr>
                <w:rFonts w:eastAsia="Times New Roman"/>
                <w:b/>
                <w:color w:val="000000"/>
                <w:sz w:val="22"/>
                <w:szCs w:val="22"/>
              </w:rPr>
              <w:t>Prof. Dr.  İbrahim Balcıoğlu</w:t>
            </w:r>
          </w:p>
          <w:p w:rsidR="00086A35" w:rsidRDefault="009C7ECC" w:rsidP="002028A8">
            <w:pPr>
              <w:pBdr>
                <w:top w:val="nil"/>
                <w:left w:val="nil"/>
                <w:bottom w:val="nil"/>
                <w:right w:val="nil"/>
                <w:between w:val="nil"/>
              </w:pBdr>
              <w:spacing w:line="240" w:lineRule="auto"/>
              <w:ind w:left="0" w:right="252" w:hanging="2"/>
              <w:jc w:val="center"/>
              <w:rPr>
                <w:rFonts w:eastAsia="Times New Roman"/>
                <w:color w:val="000000"/>
                <w:sz w:val="20"/>
                <w:szCs w:val="20"/>
              </w:rPr>
            </w:pPr>
            <w:hyperlink r:id="rId10">
              <w:r w:rsidR="005E732F">
                <w:rPr>
                  <w:rFonts w:eastAsia="Times New Roman"/>
                  <w:color w:val="0000FF"/>
                  <w:sz w:val="20"/>
                  <w:szCs w:val="20"/>
                  <w:u w:val="single"/>
                </w:rPr>
                <w:t>ibrahim.balcioglu@yeniyuzyil.edu.tr</w:t>
              </w:r>
            </w:hyperlink>
          </w:p>
          <w:p w:rsidR="00086A35" w:rsidRDefault="005E732F" w:rsidP="002028A8">
            <w:pPr>
              <w:ind w:left="0" w:right="252" w:hanging="2"/>
              <w:jc w:val="center"/>
              <w:rPr>
                <w:sz w:val="22"/>
                <w:szCs w:val="22"/>
              </w:rPr>
            </w:pPr>
            <w:r>
              <w:rPr>
                <w:color w:val="000000"/>
                <w:sz w:val="20"/>
                <w:szCs w:val="20"/>
              </w:rPr>
              <w:t>Ofis: E506 (Ek Bina 5. Kat)</w:t>
            </w:r>
          </w:p>
          <w:p w:rsidR="00086A35" w:rsidRDefault="005E732F" w:rsidP="002028A8">
            <w:pPr>
              <w:ind w:left="0" w:right="252" w:hanging="2"/>
              <w:jc w:val="center"/>
              <w:rPr>
                <w:sz w:val="22"/>
                <w:szCs w:val="22"/>
              </w:rPr>
            </w:pPr>
            <w:r>
              <w:rPr>
                <w:color w:val="000000"/>
                <w:sz w:val="20"/>
                <w:szCs w:val="20"/>
              </w:rPr>
              <w:t>0212 444 5001 / Dahili: 3710</w:t>
            </w:r>
          </w:p>
          <w:p w:rsidR="00086A35" w:rsidRDefault="00086A35" w:rsidP="002028A8">
            <w:pPr>
              <w:pBdr>
                <w:top w:val="nil"/>
                <w:left w:val="nil"/>
                <w:bottom w:val="nil"/>
                <w:right w:val="nil"/>
                <w:between w:val="nil"/>
              </w:pBdr>
              <w:spacing w:line="240" w:lineRule="auto"/>
              <w:ind w:left="0" w:right="252" w:hanging="2"/>
              <w:jc w:val="center"/>
              <w:rPr>
                <w:rFonts w:eastAsia="Times New Roman"/>
                <w:color w:val="000000"/>
                <w:sz w:val="22"/>
                <w:szCs w:val="22"/>
              </w:rPr>
            </w:pPr>
          </w:p>
        </w:tc>
      </w:tr>
    </w:tbl>
    <w:p w:rsidR="00086A35" w:rsidRDefault="00086A35" w:rsidP="002028A8">
      <w:pPr>
        <w:pBdr>
          <w:top w:val="nil"/>
          <w:left w:val="nil"/>
          <w:bottom w:val="nil"/>
          <w:right w:val="nil"/>
          <w:between w:val="nil"/>
        </w:pBdr>
        <w:spacing w:line="240" w:lineRule="auto"/>
        <w:ind w:left="0" w:right="-110" w:hanging="2"/>
        <w:jc w:val="both"/>
        <w:rPr>
          <w:rFonts w:eastAsia="Times New Roman"/>
          <w:color w:val="000000"/>
          <w:sz w:val="22"/>
          <w:szCs w:val="22"/>
        </w:rPr>
      </w:pPr>
    </w:p>
    <w:p w:rsidR="00086A35" w:rsidRDefault="005E732F" w:rsidP="002028A8">
      <w:pPr>
        <w:pBdr>
          <w:top w:val="nil"/>
          <w:left w:val="nil"/>
          <w:bottom w:val="nil"/>
          <w:right w:val="nil"/>
          <w:between w:val="nil"/>
        </w:pBdr>
        <w:spacing w:line="240" w:lineRule="auto"/>
        <w:ind w:left="0" w:right="-110" w:hanging="2"/>
        <w:jc w:val="both"/>
        <w:rPr>
          <w:rFonts w:eastAsia="Times New Roman"/>
          <w:color w:val="000000"/>
          <w:sz w:val="22"/>
          <w:szCs w:val="22"/>
        </w:rPr>
      </w:pPr>
      <w:r>
        <w:rPr>
          <w:rFonts w:eastAsia="Times New Roman"/>
          <w:b/>
          <w:color w:val="000000"/>
          <w:sz w:val="22"/>
          <w:szCs w:val="22"/>
        </w:rPr>
        <w:t>Dersin Genel Amacı</w:t>
      </w:r>
      <w:r>
        <w:rPr>
          <w:rFonts w:eastAsia="Times New Roman"/>
          <w:color w:val="000000"/>
          <w:sz w:val="22"/>
          <w:szCs w:val="22"/>
        </w:rPr>
        <w:t xml:space="preserve">: </w:t>
      </w:r>
    </w:p>
    <w:p w:rsidR="00086A35" w:rsidRDefault="00086A35" w:rsidP="002028A8">
      <w:pPr>
        <w:pBdr>
          <w:top w:val="nil"/>
          <w:left w:val="nil"/>
          <w:bottom w:val="nil"/>
          <w:right w:val="nil"/>
          <w:between w:val="nil"/>
        </w:pBdr>
        <w:spacing w:line="240" w:lineRule="auto"/>
        <w:ind w:left="0" w:right="-110" w:hanging="2"/>
        <w:jc w:val="both"/>
        <w:rPr>
          <w:rFonts w:eastAsia="Times New Roman"/>
          <w:color w:val="000000"/>
          <w:sz w:val="22"/>
          <w:szCs w:val="22"/>
        </w:rPr>
      </w:pPr>
    </w:p>
    <w:p w:rsidR="00086A35" w:rsidRDefault="005E732F" w:rsidP="002028A8">
      <w:pPr>
        <w:ind w:left="0" w:hanging="2"/>
        <w:jc w:val="both"/>
        <w:rPr>
          <w:sz w:val="22"/>
          <w:szCs w:val="22"/>
        </w:rPr>
      </w:pPr>
      <w:r>
        <w:rPr>
          <w:color w:val="000000"/>
          <w:sz w:val="22"/>
          <w:szCs w:val="22"/>
        </w:rPr>
        <w:t>Bu dersin genel amacı, bağımlılığın biyolojik, psikolojik ve sosyal boyutlarını anlamak, bağımlılık türlerini tanımlamak ve bağımlılıkla mücadele süreçlerini kavramaktır. Ders kapsamında, bağımlılık yapan maddeler ve davranışsal bağımlılıklar ele alınarak, risk faktörleri, koruyucu faktörler ve önleme stratejileri üzerinde durulacaktır. Aynı zamanda bağımlılıkla mücadelede ulusal ve uluslararası politikalar, bağımlılığın birey ve toplum üzerindeki etkileri ile bağımlılıkla ilgili güncel gelişmeler incelenecektir. Bu sayede öğrencilerin bağımlılıkla ilgili farkındalık kazanmaları, bilimsel temelli değerlendirme yapabilmeleri ve çözüm odaklı yaklaşımlar geliştirebilmeleri hedeflenmektedir.</w:t>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sz w:val="22"/>
          <w:szCs w:val="22"/>
        </w:rPr>
        <w:t>Öğrenme Çıktıları ve Alt Beceriler:</w:t>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sz w:val="22"/>
          <w:szCs w:val="22"/>
        </w:rPr>
        <w:t>Bu dersi başarıyla tamamlayan öğrenciler aşağıdaki becerileri elde ederler:</w:t>
      </w:r>
    </w:p>
    <w:p w:rsidR="00086A35" w:rsidRDefault="005E732F" w:rsidP="002028A8">
      <w:pPr>
        <w:numPr>
          <w:ilvl w:val="0"/>
          <w:numId w:val="1"/>
        </w:numPr>
        <w:spacing w:before="280"/>
        <w:ind w:left="0" w:hanging="2"/>
      </w:pPr>
      <w:r>
        <w:t>Bağımlılıkla ilgili temel kavramları, bağımlılık türlerini ve süreçlerini tanımlayabilir.</w:t>
      </w:r>
    </w:p>
    <w:p w:rsidR="00086A35" w:rsidRDefault="005E732F" w:rsidP="002028A8">
      <w:pPr>
        <w:numPr>
          <w:ilvl w:val="0"/>
          <w:numId w:val="1"/>
        </w:numPr>
        <w:ind w:left="0" w:hanging="2"/>
      </w:pPr>
      <w:r>
        <w:t>Bağımlılığın biyolojik, psikolojik ve sosyal boyutlarını tartışabilir ve güncel gelişmelerle bağlantı kurabilir.</w:t>
      </w:r>
    </w:p>
    <w:p w:rsidR="00086A35" w:rsidRDefault="005E732F" w:rsidP="002028A8">
      <w:pPr>
        <w:numPr>
          <w:ilvl w:val="0"/>
          <w:numId w:val="1"/>
        </w:numPr>
        <w:ind w:left="0" w:hanging="2"/>
      </w:pPr>
      <w:r>
        <w:t>Bağımlılık teorilerini ve bağımlılık süreçlerine ilişkin kuramsal yaklaşımları açıklayabilir.</w:t>
      </w:r>
    </w:p>
    <w:p w:rsidR="00086A35" w:rsidRDefault="005E732F" w:rsidP="002028A8">
      <w:pPr>
        <w:numPr>
          <w:ilvl w:val="0"/>
          <w:numId w:val="1"/>
        </w:numPr>
        <w:ind w:left="0" w:hanging="2"/>
      </w:pPr>
      <w:r>
        <w:t>Bağımlılığın genetik, çevresel ve toplumsal temellerini açıklayarak, risk faktörleri ve koruyucu faktörleri değerlendirebilir.</w:t>
      </w:r>
    </w:p>
    <w:p w:rsidR="00086A35" w:rsidRDefault="005E732F" w:rsidP="002028A8">
      <w:pPr>
        <w:numPr>
          <w:ilvl w:val="0"/>
          <w:numId w:val="1"/>
        </w:numPr>
        <w:spacing w:after="280"/>
        <w:ind w:left="0" w:hanging="2"/>
      </w:pPr>
      <w:r>
        <w:t>Bağımlılık türlerine özgü süreçleri, biyolojik ve psikososyal etkileri açıklayabilir ve bireysel farklılıkların bağımlılığın gelişimi üzerindeki etkilerini tartışabilir.</w:t>
      </w:r>
    </w:p>
    <w:p w:rsidR="00086A35" w:rsidRDefault="005E732F" w:rsidP="002028A8">
      <w:pPr>
        <w:ind w:left="0" w:hanging="2"/>
        <w:jc w:val="both"/>
        <w:rPr>
          <w:sz w:val="22"/>
          <w:szCs w:val="22"/>
        </w:rPr>
      </w:pPr>
      <w:r>
        <w:rPr>
          <w:b/>
          <w:sz w:val="22"/>
          <w:szCs w:val="22"/>
        </w:rPr>
        <w:t>Genel Yeterlilikler:</w:t>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sz w:val="22"/>
          <w:szCs w:val="22"/>
        </w:rPr>
        <w:t>Bağımlılık dersi kapsamında öğrenilen bilgiler, bağımlılıkla mücadelede çalışan profesyonellere, sağlık hizmetleri sunan bireylere ve bağımlılıkla ilgili toplumsal projelerde yer alacak kişilere temel kuramsal bilgileri sağlar. Teorik bilgiler sayesinde bağımlılık süreçleri hakkında bilgi edinen kişi, alanda araştırmalar yapabilir ve bağımlılıkla ilgili risk faktörlerini, korunma yollarını ve müdahale stratejilerini analiz edebilir hale gelir.</w:t>
      </w:r>
    </w:p>
    <w:p w:rsidR="00086A35" w:rsidRDefault="00086A35" w:rsidP="002028A8">
      <w:pPr>
        <w:ind w:left="0" w:hanging="2"/>
        <w:jc w:val="both"/>
        <w:rPr>
          <w:sz w:val="22"/>
          <w:szCs w:val="22"/>
        </w:rPr>
      </w:pPr>
    </w:p>
    <w:p w:rsidR="00086A35" w:rsidRDefault="00086A35" w:rsidP="002028A8">
      <w:pPr>
        <w:ind w:left="0" w:hanging="2"/>
        <w:jc w:val="both"/>
        <w:rPr>
          <w:sz w:val="22"/>
          <w:szCs w:val="22"/>
        </w:rPr>
      </w:pP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sz w:val="22"/>
          <w:szCs w:val="22"/>
        </w:rPr>
        <w:t xml:space="preserve">Öğretim Yöntem ve Teknikleri: </w:t>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sz w:val="22"/>
          <w:szCs w:val="22"/>
        </w:rPr>
        <w:t xml:space="preserve">Dersler, konferans ve sınıf içi tartışma tekniği ile sürdürülür. Öğrencilerin konferanslar esnasında ve tartışmalarda soru ve yorumlarla derslere katılması ve katkıda bulunması beklenir. </w:t>
      </w:r>
    </w:p>
    <w:p w:rsidR="00086A35" w:rsidRDefault="00086A35" w:rsidP="002028A8">
      <w:pPr>
        <w:ind w:left="0" w:hanging="2"/>
        <w:jc w:val="both"/>
        <w:rPr>
          <w:sz w:val="22"/>
          <w:szCs w:val="22"/>
        </w:rPr>
      </w:pP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sz w:val="22"/>
          <w:szCs w:val="22"/>
        </w:rPr>
        <w:t xml:space="preserve">Değerlendirme Yöntemi: </w:t>
      </w:r>
    </w:p>
    <w:p w:rsidR="00086A35" w:rsidRDefault="005E732F" w:rsidP="002028A8">
      <w:pPr>
        <w:spacing w:line="276" w:lineRule="auto"/>
        <w:ind w:left="0" w:hanging="2"/>
        <w:jc w:val="both"/>
        <w:rPr>
          <w:sz w:val="22"/>
          <w:szCs w:val="22"/>
        </w:rPr>
      </w:pPr>
      <w:r>
        <w:rPr>
          <w:sz w:val="22"/>
          <w:szCs w:val="22"/>
        </w:rPr>
        <w:t>Yarıyıl sınavı</w:t>
      </w:r>
      <w:r>
        <w:rPr>
          <w:sz w:val="22"/>
          <w:szCs w:val="22"/>
        </w:rPr>
        <w:tab/>
      </w:r>
      <w:r>
        <w:rPr>
          <w:sz w:val="22"/>
          <w:szCs w:val="22"/>
        </w:rPr>
        <w:tab/>
      </w:r>
      <w:r>
        <w:rPr>
          <w:sz w:val="22"/>
          <w:szCs w:val="22"/>
        </w:rPr>
        <w:tab/>
      </w:r>
      <w:r>
        <w:rPr>
          <w:sz w:val="22"/>
          <w:szCs w:val="22"/>
        </w:rPr>
        <w:tab/>
      </w:r>
      <w:r>
        <w:rPr>
          <w:sz w:val="22"/>
          <w:szCs w:val="22"/>
        </w:rPr>
        <w:tab/>
      </w:r>
      <w:r>
        <w:rPr>
          <w:sz w:val="22"/>
          <w:szCs w:val="22"/>
        </w:rPr>
        <w:tab/>
        <w:t>%40</w:t>
      </w:r>
    </w:p>
    <w:p w:rsidR="00086A35" w:rsidRDefault="005E732F" w:rsidP="002028A8">
      <w:pPr>
        <w:spacing w:line="276" w:lineRule="auto"/>
        <w:ind w:left="0" w:hanging="2"/>
        <w:jc w:val="both"/>
        <w:rPr>
          <w:sz w:val="22"/>
          <w:szCs w:val="22"/>
        </w:rPr>
      </w:pPr>
      <w:r>
        <w:rPr>
          <w:sz w:val="22"/>
          <w:szCs w:val="22"/>
        </w:rPr>
        <w:t>Yarıyıl Sonu Sınavının Başarı Notuna Katkısı</w:t>
      </w:r>
      <w:r>
        <w:rPr>
          <w:sz w:val="22"/>
          <w:szCs w:val="22"/>
        </w:rPr>
        <w:tab/>
      </w:r>
      <w:r>
        <w:rPr>
          <w:sz w:val="22"/>
          <w:szCs w:val="22"/>
        </w:rPr>
        <w:tab/>
        <w:t>%60</w:t>
      </w:r>
    </w:p>
    <w:p w:rsidR="00086A35" w:rsidRDefault="005E732F" w:rsidP="002028A8">
      <w:pPr>
        <w:spacing w:line="276" w:lineRule="auto"/>
        <w:ind w:left="0" w:hanging="2"/>
        <w:jc w:val="both"/>
        <w:rPr>
          <w:sz w:val="22"/>
          <w:szCs w:val="22"/>
        </w:rPr>
      </w:pPr>
      <w:r>
        <w:rPr>
          <w:b/>
          <w:sz w:val="22"/>
          <w:szCs w:val="22"/>
        </w:rPr>
        <w:t xml:space="preserve">TOPLAM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%100</w:t>
      </w:r>
      <w:r>
        <w:rPr>
          <w:b/>
          <w:sz w:val="22"/>
          <w:szCs w:val="22"/>
        </w:rPr>
        <w:tab/>
      </w:r>
      <w:r>
        <w:rPr>
          <w:b/>
          <w:sz w:val="22"/>
          <w:szCs w:val="22"/>
        </w:rPr>
        <w:tab/>
      </w:r>
      <w:r>
        <w:rPr>
          <w:b/>
          <w:sz w:val="22"/>
          <w:szCs w:val="22"/>
        </w:rPr>
        <w:tab/>
      </w:r>
      <w:r>
        <w:rPr>
          <w:b/>
          <w:sz w:val="22"/>
          <w:szCs w:val="22"/>
        </w:rPr>
        <w:tab/>
      </w:r>
      <w:r>
        <w:rPr>
          <w:b/>
          <w:sz w:val="22"/>
          <w:szCs w:val="22"/>
        </w:rPr>
        <w:tab/>
      </w:r>
    </w:p>
    <w:p w:rsidR="00086A35" w:rsidRDefault="005E732F" w:rsidP="002028A8">
      <w:pPr>
        <w:ind w:left="0" w:hanging="2"/>
        <w:jc w:val="both"/>
        <w:rPr>
          <w:sz w:val="22"/>
          <w:szCs w:val="22"/>
        </w:rPr>
      </w:pPr>
      <w:r>
        <w:rPr>
          <w:b/>
          <w:sz w:val="22"/>
          <w:szCs w:val="22"/>
        </w:rPr>
        <w:t xml:space="preserve">Önkoşul: </w:t>
      </w:r>
      <w:r>
        <w:rPr>
          <w:sz w:val="22"/>
          <w:szCs w:val="22"/>
        </w:rPr>
        <w:t>Yok</w:t>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sz w:val="22"/>
          <w:szCs w:val="22"/>
        </w:rPr>
        <w:t xml:space="preserve">Ders Kitabı/Kitapları: </w:t>
      </w:r>
    </w:p>
    <w:p w:rsidR="00086A35" w:rsidRDefault="00086A35" w:rsidP="002028A8">
      <w:pPr>
        <w:ind w:left="0" w:hanging="2"/>
        <w:jc w:val="both"/>
        <w:rPr>
          <w:sz w:val="22"/>
          <w:szCs w:val="22"/>
        </w:rPr>
      </w:pPr>
    </w:p>
    <w:p w:rsidR="00086A35" w:rsidRDefault="005E732F" w:rsidP="002028A8">
      <w:pPr>
        <w:numPr>
          <w:ilvl w:val="0"/>
          <w:numId w:val="2"/>
        </w:numPr>
        <w:ind w:left="0" w:hanging="2"/>
        <w:jc w:val="both"/>
        <w:rPr>
          <w:sz w:val="22"/>
          <w:szCs w:val="22"/>
        </w:rPr>
      </w:pPr>
      <w:r>
        <w:rPr>
          <w:sz w:val="22"/>
          <w:szCs w:val="22"/>
        </w:rPr>
        <w:t>Öztürk, M., Ögel, K., Evren, C., &amp; Bilici, R. (2019). Bağımlılık: Tanı, Tedavi, Önleme. İstanbul: Yeşilay Yayınları.</w:t>
      </w:r>
    </w:p>
    <w:p w:rsidR="00086A35" w:rsidRDefault="005E732F" w:rsidP="002028A8">
      <w:pPr>
        <w:numPr>
          <w:ilvl w:val="0"/>
          <w:numId w:val="2"/>
        </w:numPr>
        <w:ind w:left="0" w:hanging="2"/>
        <w:jc w:val="both"/>
        <w:rPr>
          <w:sz w:val="22"/>
          <w:szCs w:val="22"/>
        </w:rPr>
      </w:pPr>
      <w:r>
        <w:rPr>
          <w:sz w:val="22"/>
          <w:szCs w:val="22"/>
        </w:rPr>
        <w:t>Coşkunol, H., ve Torun, H. O. (2022). Alkol Bağımlılığı. İstanbul: Yeşilay Yayınları.</w:t>
      </w:r>
    </w:p>
    <w:p w:rsidR="00086A35" w:rsidRDefault="005E732F" w:rsidP="002028A8">
      <w:pPr>
        <w:numPr>
          <w:ilvl w:val="0"/>
          <w:numId w:val="2"/>
        </w:numPr>
        <w:ind w:left="0" w:hanging="2"/>
        <w:jc w:val="both"/>
        <w:rPr>
          <w:sz w:val="22"/>
          <w:szCs w:val="22"/>
        </w:rPr>
      </w:pPr>
      <w:r>
        <w:rPr>
          <w:sz w:val="22"/>
          <w:szCs w:val="22"/>
        </w:rPr>
        <w:t>Başgül, Ş. S., ve Altıntaş, M. (2022). Kumar Bağımlılığı. İstanbul: Yeşilay Yayınları.</w:t>
      </w:r>
    </w:p>
    <w:p w:rsidR="00086A35" w:rsidRDefault="005E732F" w:rsidP="002028A8">
      <w:pPr>
        <w:numPr>
          <w:ilvl w:val="0"/>
          <w:numId w:val="2"/>
        </w:numPr>
        <w:ind w:left="0" w:hanging="2"/>
        <w:jc w:val="both"/>
        <w:rPr>
          <w:sz w:val="22"/>
          <w:szCs w:val="22"/>
        </w:rPr>
      </w:pPr>
      <w:r>
        <w:rPr>
          <w:sz w:val="22"/>
          <w:szCs w:val="22"/>
        </w:rPr>
        <w:t>Deveci, A., ve Çakıroğlu, E. (2022). Madde Bağımlılığı. İstanbul: Yeşilay Yayınları.</w:t>
      </w:r>
    </w:p>
    <w:p w:rsidR="00086A35" w:rsidRDefault="005E732F" w:rsidP="002028A8">
      <w:pPr>
        <w:numPr>
          <w:ilvl w:val="0"/>
          <w:numId w:val="2"/>
        </w:numPr>
        <w:ind w:left="0" w:hanging="2"/>
        <w:jc w:val="both"/>
        <w:rPr>
          <w:sz w:val="22"/>
          <w:szCs w:val="22"/>
        </w:rPr>
      </w:pPr>
      <w:r>
        <w:rPr>
          <w:sz w:val="22"/>
          <w:szCs w:val="22"/>
        </w:rPr>
        <w:t>Dinç, M., ve Büyükçorak, M. (2022). Teknoloji Bağımlılığı. İstanbul: Yeşilay Yayınları.</w:t>
      </w:r>
    </w:p>
    <w:p w:rsidR="00086A35" w:rsidRDefault="005E732F" w:rsidP="002028A8">
      <w:pPr>
        <w:numPr>
          <w:ilvl w:val="0"/>
          <w:numId w:val="2"/>
        </w:numPr>
        <w:ind w:left="0" w:hanging="2"/>
        <w:jc w:val="both"/>
        <w:rPr>
          <w:sz w:val="22"/>
          <w:szCs w:val="22"/>
        </w:rPr>
      </w:pPr>
      <w:r>
        <w:rPr>
          <w:sz w:val="22"/>
          <w:szCs w:val="22"/>
        </w:rPr>
        <w:t>Ceylan, E., ve Uçar, M. T. (2022). Tütün Bağımlılığı. İstanbul: Yeşilay Yayınları.</w:t>
      </w:r>
    </w:p>
    <w:p w:rsidR="00086A35" w:rsidRDefault="005E732F" w:rsidP="002028A8">
      <w:pPr>
        <w:numPr>
          <w:ilvl w:val="0"/>
          <w:numId w:val="2"/>
        </w:numPr>
        <w:ind w:left="0" w:hanging="2"/>
        <w:jc w:val="both"/>
        <w:rPr>
          <w:sz w:val="22"/>
          <w:szCs w:val="22"/>
        </w:rPr>
      </w:pPr>
      <w:r>
        <w:rPr>
          <w:sz w:val="22"/>
          <w:szCs w:val="22"/>
        </w:rPr>
        <w:t>Ders notları, güncel bilimsel makaleler ve videolar</w:t>
      </w:r>
      <w:r>
        <w:rPr>
          <w:sz w:val="22"/>
          <w:szCs w:val="22"/>
        </w:rPr>
        <w:tab/>
      </w:r>
      <w:r>
        <w:rPr>
          <w:sz w:val="22"/>
          <w:szCs w:val="22"/>
        </w:rPr>
        <w:tab/>
      </w:r>
      <w:r>
        <w:rPr>
          <w:sz w:val="22"/>
          <w:szCs w:val="22"/>
        </w:rPr>
        <w:tab/>
      </w:r>
      <w:r>
        <w:rPr>
          <w:sz w:val="22"/>
          <w:szCs w:val="22"/>
        </w:rPr>
        <w:tab/>
      </w:r>
      <w:r>
        <w:rPr>
          <w:sz w:val="22"/>
          <w:szCs w:val="22"/>
        </w:rPr>
        <w:tab/>
      </w: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sz w:val="22"/>
          <w:szCs w:val="22"/>
        </w:rPr>
        <w:t xml:space="preserve">Sınavın İçeriği: </w:t>
      </w:r>
      <w:r>
        <w:rPr>
          <w:sz w:val="22"/>
          <w:szCs w:val="22"/>
        </w:rPr>
        <w:t>Ara sınav ve final sınavı için belirlenen günlerde belirtilecektir.</w:t>
      </w:r>
    </w:p>
    <w:p w:rsidR="00086A35" w:rsidRDefault="00086A35" w:rsidP="002028A8">
      <w:pPr>
        <w:ind w:left="0" w:hanging="2"/>
        <w:jc w:val="both"/>
        <w:rPr>
          <w:sz w:val="22"/>
          <w:szCs w:val="22"/>
        </w:rPr>
      </w:pPr>
    </w:p>
    <w:tbl>
      <w:tblPr>
        <w:tblStyle w:val="a0"/>
        <w:tblW w:w="93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9"/>
        <w:gridCol w:w="8236"/>
      </w:tblGrid>
      <w:tr w:rsidR="00086A35">
        <w:trPr>
          <w:trHeight w:val="397"/>
          <w:jc w:val="center"/>
        </w:trPr>
        <w:tc>
          <w:tcPr>
            <w:tcW w:w="1159" w:type="dxa"/>
            <w:vAlign w:val="center"/>
          </w:tcPr>
          <w:p w:rsidR="00086A35" w:rsidRDefault="005E732F" w:rsidP="002028A8">
            <w:pPr>
              <w:ind w:left="0" w:hanging="2"/>
              <w:rPr>
                <w:sz w:val="22"/>
                <w:szCs w:val="22"/>
              </w:rPr>
            </w:pPr>
            <w:r>
              <w:rPr>
                <w:b/>
                <w:sz w:val="22"/>
                <w:szCs w:val="22"/>
              </w:rPr>
              <w:t>Haftalar</w:t>
            </w:r>
          </w:p>
        </w:tc>
        <w:tc>
          <w:tcPr>
            <w:tcW w:w="8236" w:type="dxa"/>
            <w:vAlign w:val="center"/>
          </w:tcPr>
          <w:p w:rsidR="00086A35" w:rsidRDefault="005E732F" w:rsidP="002028A8">
            <w:pPr>
              <w:ind w:left="0" w:hanging="2"/>
              <w:rPr>
                <w:sz w:val="22"/>
                <w:szCs w:val="22"/>
              </w:rPr>
            </w:pPr>
            <w:r>
              <w:rPr>
                <w:b/>
                <w:sz w:val="22"/>
                <w:szCs w:val="22"/>
              </w:rPr>
              <w:t>Tartışılacak/İşlenecek Konular</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 Hafta</w:t>
            </w:r>
          </w:p>
        </w:tc>
        <w:tc>
          <w:tcPr>
            <w:tcW w:w="8236" w:type="dxa"/>
            <w:vAlign w:val="center"/>
          </w:tcPr>
          <w:p w:rsidR="00086A35" w:rsidRDefault="005E732F" w:rsidP="002028A8">
            <w:pPr>
              <w:pBdr>
                <w:top w:val="nil"/>
                <w:left w:val="nil"/>
                <w:bottom w:val="nil"/>
                <w:right w:val="nil"/>
                <w:between w:val="nil"/>
              </w:pBdr>
              <w:spacing w:line="240" w:lineRule="auto"/>
              <w:ind w:left="0" w:hanging="2"/>
              <w:rPr>
                <w:rFonts w:eastAsia="Times New Roman"/>
                <w:color w:val="000000"/>
                <w:sz w:val="22"/>
                <w:szCs w:val="22"/>
              </w:rPr>
            </w:pPr>
            <w:r>
              <w:rPr>
                <w:rFonts w:eastAsia="Times New Roman"/>
                <w:color w:val="000000"/>
                <w:sz w:val="22"/>
                <w:szCs w:val="22"/>
              </w:rPr>
              <w:t>Ders izlencesi üzerine açıklamalar. Dersin genel tanıtımı, yöntem tartışması.</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2. Hafta</w:t>
            </w:r>
          </w:p>
        </w:tc>
        <w:tc>
          <w:tcPr>
            <w:tcW w:w="8236" w:type="dxa"/>
            <w:tcBorders>
              <w:bottom w:val="single" w:sz="4" w:space="0" w:color="000000"/>
            </w:tcBorders>
            <w:vAlign w:val="center"/>
          </w:tcPr>
          <w:p w:rsidR="00086A35" w:rsidRDefault="005E732F" w:rsidP="002028A8">
            <w:pPr>
              <w:ind w:left="0" w:hanging="2"/>
              <w:rPr>
                <w:sz w:val="22"/>
                <w:szCs w:val="22"/>
              </w:rPr>
            </w:pPr>
            <w:r>
              <w:t>Bağımlılıkla ilgili temel kavramlar ve bağımlılık türleri.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3. Hafta</w:t>
            </w:r>
          </w:p>
        </w:tc>
        <w:tc>
          <w:tcPr>
            <w:tcW w:w="8236" w:type="dxa"/>
            <w:tcBorders>
              <w:bottom w:val="single" w:sz="4" w:space="0" w:color="000000"/>
            </w:tcBorders>
            <w:vAlign w:val="center"/>
          </w:tcPr>
          <w:p w:rsidR="00086A35" w:rsidRDefault="005E732F" w:rsidP="002028A8">
            <w:pPr>
              <w:ind w:left="0" w:hanging="2"/>
              <w:rPr>
                <w:sz w:val="22"/>
                <w:szCs w:val="22"/>
              </w:rPr>
            </w:pPr>
            <w:r>
              <w:t>Bağımlılık nedenleri ve bağımlılık sürecine dair temel kuramlar.</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4. Hafta</w:t>
            </w:r>
          </w:p>
        </w:tc>
        <w:tc>
          <w:tcPr>
            <w:tcW w:w="8236" w:type="dxa"/>
            <w:tcBorders>
              <w:top w:val="single" w:sz="4" w:space="0" w:color="000000"/>
            </w:tcBorders>
            <w:vAlign w:val="center"/>
          </w:tcPr>
          <w:p w:rsidR="00086A35" w:rsidRDefault="005E732F" w:rsidP="002028A8">
            <w:pPr>
              <w:pBdr>
                <w:top w:val="nil"/>
                <w:left w:val="nil"/>
                <w:bottom w:val="nil"/>
                <w:right w:val="nil"/>
                <w:between w:val="nil"/>
              </w:pBdr>
              <w:spacing w:line="240" w:lineRule="auto"/>
              <w:ind w:left="0" w:hanging="2"/>
              <w:rPr>
                <w:rFonts w:eastAsia="Times New Roman"/>
                <w:color w:val="000000"/>
                <w:sz w:val="22"/>
                <w:szCs w:val="22"/>
              </w:rPr>
            </w:pPr>
            <w:r>
              <w:rPr>
                <w:rFonts w:eastAsia="Times New Roman"/>
                <w:color w:val="000000"/>
              </w:rPr>
              <w:t>Bağımlılık sürecinde beyin ve bağımlılık ilişkisi, risk ve koruyucu faktörler.</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5. Hafta</w:t>
            </w:r>
          </w:p>
        </w:tc>
        <w:tc>
          <w:tcPr>
            <w:tcW w:w="8236" w:type="dxa"/>
            <w:vAlign w:val="center"/>
          </w:tcPr>
          <w:p w:rsidR="00086A35" w:rsidRDefault="005E732F" w:rsidP="002028A8">
            <w:pPr>
              <w:pBdr>
                <w:top w:val="nil"/>
                <w:left w:val="nil"/>
                <w:bottom w:val="nil"/>
                <w:right w:val="nil"/>
                <w:between w:val="nil"/>
              </w:pBdr>
              <w:spacing w:line="240" w:lineRule="auto"/>
              <w:ind w:left="0" w:hanging="2"/>
              <w:rPr>
                <w:rFonts w:eastAsia="Times New Roman"/>
                <w:color w:val="000000"/>
                <w:sz w:val="22"/>
                <w:szCs w:val="22"/>
              </w:rPr>
            </w:pPr>
            <w:r>
              <w:rPr>
                <w:rFonts w:eastAsia="Times New Roman"/>
                <w:color w:val="000000"/>
              </w:rPr>
              <w:t>Bağımlılıkla mücadelede önleme ve mücadele politikaları.</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6. Hafta</w:t>
            </w:r>
          </w:p>
        </w:tc>
        <w:tc>
          <w:tcPr>
            <w:tcW w:w="8236" w:type="dxa"/>
            <w:vAlign w:val="center"/>
          </w:tcPr>
          <w:p w:rsidR="00086A35" w:rsidRDefault="005E732F" w:rsidP="002028A8">
            <w:pPr>
              <w:pBdr>
                <w:top w:val="nil"/>
                <w:left w:val="nil"/>
                <w:bottom w:val="nil"/>
                <w:right w:val="nil"/>
                <w:between w:val="nil"/>
              </w:pBdr>
              <w:spacing w:line="240" w:lineRule="auto"/>
              <w:ind w:left="0" w:hanging="2"/>
              <w:rPr>
                <w:rFonts w:eastAsia="Times New Roman"/>
                <w:color w:val="000000"/>
                <w:sz w:val="22"/>
                <w:szCs w:val="22"/>
              </w:rPr>
            </w:pPr>
            <w:r>
              <w:rPr>
                <w:rFonts w:eastAsia="Times New Roman"/>
                <w:color w:val="000000"/>
              </w:rPr>
              <w:t>Madde bağımlılığı: Temel kriterler, bağımlılık yapıcı maddeler ve etkileri.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7. Hafta</w:t>
            </w:r>
          </w:p>
        </w:tc>
        <w:tc>
          <w:tcPr>
            <w:tcW w:w="8236" w:type="dxa"/>
            <w:vAlign w:val="center"/>
          </w:tcPr>
          <w:p w:rsidR="00086A35" w:rsidRDefault="005E732F" w:rsidP="002028A8">
            <w:pPr>
              <w:pBdr>
                <w:top w:val="nil"/>
                <w:left w:val="nil"/>
                <w:bottom w:val="nil"/>
                <w:right w:val="nil"/>
                <w:between w:val="nil"/>
              </w:pBdr>
              <w:spacing w:line="240" w:lineRule="auto"/>
              <w:ind w:left="0" w:hanging="2"/>
              <w:rPr>
                <w:rFonts w:eastAsia="Times New Roman"/>
                <w:color w:val="000000"/>
                <w:sz w:val="22"/>
                <w:szCs w:val="22"/>
              </w:rPr>
            </w:pPr>
            <w:r>
              <w:rPr>
                <w:rFonts w:eastAsia="Times New Roman"/>
                <w:color w:val="000000"/>
              </w:rPr>
              <w:t>Madde bağımlılığı: Risk faktörleri ve bağımlılığın biyolojik, psikolojik ve sosyal boyutları.</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8. Hafta</w:t>
            </w:r>
          </w:p>
        </w:tc>
        <w:tc>
          <w:tcPr>
            <w:tcW w:w="8236" w:type="dxa"/>
            <w:vAlign w:val="center"/>
          </w:tcPr>
          <w:p w:rsidR="00086A35" w:rsidRDefault="005E732F" w:rsidP="002028A8">
            <w:pPr>
              <w:ind w:left="0" w:hanging="2"/>
              <w:rPr>
                <w:sz w:val="22"/>
                <w:szCs w:val="22"/>
              </w:rPr>
            </w:pPr>
            <w:r>
              <w:rPr>
                <w:b/>
                <w:i/>
                <w:sz w:val="22"/>
                <w:szCs w:val="22"/>
              </w:rPr>
              <w:t>Ara Sınav</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9. Hafta</w:t>
            </w:r>
          </w:p>
        </w:tc>
        <w:tc>
          <w:tcPr>
            <w:tcW w:w="8236" w:type="dxa"/>
            <w:vAlign w:val="center"/>
          </w:tcPr>
          <w:p w:rsidR="00086A35" w:rsidRDefault="005E732F" w:rsidP="002028A8">
            <w:pPr>
              <w:ind w:left="0" w:hanging="2"/>
              <w:rPr>
                <w:sz w:val="22"/>
                <w:szCs w:val="22"/>
              </w:rPr>
            </w:pPr>
            <w:r>
              <w:t>Alkol bağımlılığı: Nedenleri, risk faktörleri ve sağlık üzerindeki etkileri.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 xml:space="preserve">10. Hafta </w:t>
            </w:r>
          </w:p>
        </w:tc>
        <w:tc>
          <w:tcPr>
            <w:tcW w:w="8236" w:type="dxa"/>
            <w:vAlign w:val="center"/>
          </w:tcPr>
          <w:p w:rsidR="00086A35" w:rsidRDefault="005E732F" w:rsidP="002028A8">
            <w:pPr>
              <w:ind w:left="0" w:hanging="2"/>
              <w:rPr>
                <w:sz w:val="22"/>
                <w:szCs w:val="22"/>
              </w:rPr>
            </w:pPr>
            <w:r>
              <w:t>Tütün bağımlılığı: Kriterler, risk faktörleri ve sağlık üzerindeki etkileri.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11. Hafta</w:t>
            </w:r>
          </w:p>
        </w:tc>
        <w:tc>
          <w:tcPr>
            <w:tcW w:w="8236" w:type="dxa"/>
            <w:vAlign w:val="center"/>
          </w:tcPr>
          <w:p w:rsidR="00086A35" w:rsidRDefault="005E732F" w:rsidP="002028A8">
            <w:pPr>
              <w:ind w:left="0" w:hanging="2"/>
              <w:rPr>
                <w:sz w:val="22"/>
                <w:szCs w:val="22"/>
              </w:rPr>
            </w:pPr>
            <w:r>
              <w:t>Tütün bağımlılığı süreci, endüstri ve yeni nesil tütün ürünleri.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12. Hafta</w:t>
            </w:r>
          </w:p>
        </w:tc>
        <w:tc>
          <w:tcPr>
            <w:tcW w:w="8236" w:type="dxa"/>
            <w:vAlign w:val="center"/>
          </w:tcPr>
          <w:p w:rsidR="00086A35" w:rsidRDefault="005E732F" w:rsidP="002028A8">
            <w:pPr>
              <w:tabs>
                <w:tab w:val="left" w:pos="972"/>
              </w:tabs>
              <w:ind w:left="0" w:hanging="2"/>
              <w:rPr>
                <w:sz w:val="22"/>
                <w:szCs w:val="22"/>
              </w:rPr>
            </w:pPr>
            <w:r>
              <w:t>Davranışsal bağımlılıklar: İnternet ve oyun bağımlılığı.</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13. Hafta</w:t>
            </w:r>
          </w:p>
        </w:tc>
        <w:tc>
          <w:tcPr>
            <w:tcW w:w="8236" w:type="dxa"/>
            <w:vAlign w:val="center"/>
          </w:tcPr>
          <w:p w:rsidR="00086A35" w:rsidRDefault="005E732F" w:rsidP="002028A8">
            <w:pPr>
              <w:tabs>
                <w:tab w:val="left" w:pos="972"/>
              </w:tabs>
              <w:ind w:left="0" w:hanging="2"/>
              <w:rPr>
                <w:sz w:val="22"/>
                <w:szCs w:val="22"/>
              </w:rPr>
            </w:pPr>
            <w:r>
              <w:t>Davranışsal bağımlılıklar: Kumar bağımlılığı ve diğer bağımlılık türleri.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14. Hafta</w:t>
            </w:r>
          </w:p>
        </w:tc>
        <w:tc>
          <w:tcPr>
            <w:tcW w:w="8236" w:type="dxa"/>
            <w:vAlign w:val="center"/>
          </w:tcPr>
          <w:p w:rsidR="00086A35" w:rsidRDefault="005E732F" w:rsidP="002028A8">
            <w:pPr>
              <w:ind w:left="0" w:hanging="2"/>
              <w:rPr>
                <w:sz w:val="22"/>
                <w:szCs w:val="22"/>
              </w:rPr>
            </w:pPr>
            <w:r>
              <w:t>Bağımlılıkla ilgili güncel gelişmeler ve kapanış değerlendirmesi.</w:t>
            </w:r>
          </w:p>
        </w:tc>
      </w:tr>
      <w:tr w:rsidR="00086A35">
        <w:trPr>
          <w:trHeight w:val="397"/>
          <w:jc w:val="center"/>
        </w:trPr>
        <w:tc>
          <w:tcPr>
            <w:tcW w:w="1159" w:type="dxa"/>
            <w:vAlign w:val="center"/>
          </w:tcPr>
          <w:p w:rsidR="00086A35" w:rsidRDefault="005E732F" w:rsidP="002028A8">
            <w:pPr>
              <w:ind w:left="0" w:hanging="2"/>
              <w:rPr>
                <w:sz w:val="22"/>
                <w:szCs w:val="22"/>
              </w:rPr>
            </w:pPr>
            <w:r>
              <w:rPr>
                <w:sz w:val="22"/>
                <w:szCs w:val="22"/>
              </w:rPr>
              <w:t>15. Hafta</w:t>
            </w:r>
          </w:p>
        </w:tc>
        <w:tc>
          <w:tcPr>
            <w:tcW w:w="8236" w:type="dxa"/>
            <w:vAlign w:val="center"/>
          </w:tcPr>
          <w:p w:rsidR="00086A35" w:rsidRDefault="005E732F" w:rsidP="002028A8">
            <w:pPr>
              <w:ind w:left="0" w:hanging="2"/>
              <w:rPr>
                <w:sz w:val="22"/>
                <w:szCs w:val="22"/>
              </w:rPr>
            </w:pPr>
            <w:r>
              <w:rPr>
                <w:b/>
                <w:i/>
                <w:sz w:val="22"/>
                <w:szCs w:val="22"/>
              </w:rPr>
              <w:t>Final Sınavı</w:t>
            </w:r>
          </w:p>
        </w:tc>
      </w:tr>
    </w:tbl>
    <w:p w:rsidR="00086A35" w:rsidRDefault="00086A35" w:rsidP="002028A8">
      <w:pPr>
        <w:ind w:left="0" w:hanging="2"/>
        <w:jc w:val="center"/>
        <w:rPr>
          <w:sz w:val="22"/>
          <w:szCs w:val="22"/>
        </w:rPr>
      </w:pPr>
    </w:p>
    <w:p w:rsidR="00086A35" w:rsidRDefault="00086A35" w:rsidP="002028A8">
      <w:pPr>
        <w:ind w:left="0" w:hanging="2"/>
        <w:jc w:val="center"/>
        <w:rPr>
          <w:sz w:val="22"/>
          <w:szCs w:val="22"/>
        </w:rPr>
      </w:pPr>
    </w:p>
    <w:p w:rsidR="00086A35" w:rsidRDefault="00086A35" w:rsidP="002028A8">
      <w:pPr>
        <w:ind w:left="0" w:hanging="2"/>
        <w:jc w:val="center"/>
        <w:rPr>
          <w:sz w:val="22"/>
          <w:szCs w:val="22"/>
        </w:rPr>
      </w:pPr>
    </w:p>
    <w:p w:rsidR="00086A35" w:rsidRDefault="005E732F" w:rsidP="002028A8">
      <w:pPr>
        <w:ind w:left="0" w:hanging="2"/>
        <w:jc w:val="center"/>
        <w:rPr>
          <w:sz w:val="22"/>
          <w:szCs w:val="22"/>
        </w:rPr>
      </w:pPr>
      <w:r>
        <w:rPr>
          <w:b/>
          <w:sz w:val="22"/>
          <w:szCs w:val="22"/>
        </w:rPr>
        <w:t>DEĞERLENDİRME SİSTEMİ</w:t>
      </w:r>
    </w:p>
    <w:p w:rsidR="00086A35" w:rsidRDefault="00086A35" w:rsidP="002028A8">
      <w:pPr>
        <w:ind w:left="0" w:hanging="2"/>
        <w:jc w:val="center"/>
        <w:rPr>
          <w:sz w:val="22"/>
          <w:szCs w:val="22"/>
        </w:rPr>
      </w:pPr>
    </w:p>
    <w:tbl>
      <w:tblPr>
        <w:tblStyle w:val="a1"/>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9"/>
        <w:gridCol w:w="1022"/>
        <w:gridCol w:w="1617"/>
      </w:tblGrid>
      <w:tr w:rsidR="00086A35">
        <w:trPr>
          <w:trHeight w:val="319"/>
        </w:trPr>
        <w:tc>
          <w:tcPr>
            <w:tcW w:w="6859" w:type="dxa"/>
            <w:vAlign w:val="center"/>
          </w:tcPr>
          <w:p w:rsidR="00086A35" w:rsidRDefault="005E732F" w:rsidP="002028A8">
            <w:pPr>
              <w:ind w:left="0" w:hanging="2"/>
              <w:rPr>
                <w:sz w:val="22"/>
                <w:szCs w:val="22"/>
              </w:rPr>
            </w:pPr>
            <w:r>
              <w:rPr>
                <w:b/>
                <w:sz w:val="22"/>
                <w:szCs w:val="22"/>
              </w:rPr>
              <w:t xml:space="preserve">YARIYIL İÇİ ÇALIŞMALARI </w:t>
            </w:r>
          </w:p>
        </w:tc>
        <w:tc>
          <w:tcPr>
            <w:tcW w:w="1022" w:type="dxa"/>
            <w:vAlign w:val="center"/>
          </w:tcPr>
          <w:p w:rsidR="00086A35" w:rsidRDefault="005E732F" w:rsidP="002028A8">
            <w:pPr>
              <w:ind w:left="0" w:hanging="2"/>
              <w:jc w:val="center"/>
              <w:rPr>
                <w:sz w:val="22"/>
                <w:szCs w:val="22"/>
              </w:rPr>
            </w:pPr>
            <w:r>
              <w:rPr>
                <w:b/>
                <w:sz w:val="22"/>
                <w:szCs w:val="22"/>
              </w:rPr>
              <w:t xml:space="preserve">SAYISI </w:t>
            </w:r>
          </w:p>
        </w:tc>
        <w:tc>
          <w:tcPr>
            <w:tcW w:w="1617" w:type="dxa"/>
            <w:vAlign w:val="center"/>
          </w:tcPr>
          <w:p w:rsidR="00086A35" w:rsidRDefault="005E732F" w:rsidP="002028A8">
            <w:pPr>
              <w:ind w:left="0" w:hanging="2"/>
              <w:jc w:val="center"/>
              <w:rPr>
                <w:sz w:val="22"/>
                <w:szCs w:val="22"/>
              </w:rPr>
            </w:pPr>
            <w:r>
              <w:rPr>
                <w:b/>
                <w:sz w:val="22"/>
                <w:szCs w:val="22"/>
              </w:rPr>
              <w:t xml:space="preserve">KATKI PAYI </w:t>
            </w:r>
          </w:p>
        </w:tc>
      </w:tr>
      <w:tr w:rsidR="00086A35">
        <w:tc>
          <w:tcPr>
            <w:tcW w:w="6859" w:type="dxa"/>
            <w:vAlign w:val="center"/>
          </w:tcPr>
          <w:p w:rsidR="00086A35" w:rsidRDefault="005E732F" w:rsidP="002028A8">
            <w:pPr>
              <w:ind w:left="0" w:hanging="2"/>
              <w:rPr>
                <w:sz w:val="22"/>
                <w:szCs w:val="22"/>
              </w:rPr>
            </w:pPr>
            <w:r>
              <w:rPr>
                <w:b/>
                <w:sz w:val="22"/>
                <w:szCs w:val="22"/>
              </w:rPr>
              <w:t>Laboratuar</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Uygulama</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Alan Çalışması</w:t>
            </w:r>
            <w:r>
              <w:rPr>
                <w:sz w:val="22"/>
                <w:szCs w:val="22"/>
              </w:rPr>
              <w:t>)</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Derse Özgü Staj</w:t>
            </w:r>
            <w:r>
              <w:rPr>
                <w:sz w:val="22"/>
                <w:szCs w:val="22"/>
              </w:rPr>
              <w:t xml:space="preserve"> (Varsa)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Ödev</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Kısa Sınav</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Sunum</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Projeler</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Derse Devam</w:t>
            </w:r>
            <w:r>
              <w:rPr>
                <w:sz w:val="22"/>
                <w:szCs w:val="22"/>
              </w:rPr>
              <w:t xml:space="preserve">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086A35" w:rsidP="002028A8">
            <w:pPr>
              <w:ind w:left="0" w:hanging="2"/>
              <w:jc w:val="center"/>
              <w:rPr>
                <w:sz w:val="22"/>
                <w:szCs w:val="22"/>
              </w:rPr>
            </w:pPr>
          </w:p>
        </w:tc>
      </w:tr>
      <w:tr w:rsidR="00086A35">
        <w:tc>
          <w:tcPr>
            <w:tcW w:w="6859" w:type="dxa"/>
            <w:vAlign w:val="center"/>
          </w:tcPr>
          <w:p w:rsidR="00086A35" w:rsidRDefault="005E732F" w:rsidP="002028A8">
            <w:pPr>
              <w:ind w:left="0" w:hanging="2"/>
              <w:rPr>
                <w:sz w:val="22"/>
                <w:szCs w:val="22"/>
              </w:rPr>
            </w:pPr>
            <w:r>
              <w:rPr>
                <w:b/>
                <w:sz w:val="22"/>
                <w:szCs w:val="22"/>
              </w:rPr>
              <w:t>Ara sınavlar</w:t>
            </w:r>
            <w:r>
              <w:rPr>
                <w:sz w:val="22"/>
                <w:szCs w:val="22"/>
              </w:rPr>
              <w:t xml:space="preserve"> </w:t>
            </w:r>
          </w:p>
        </w:tc>
        <w:tc>
          <w:tcPr>
            <w:tcW w:w="1022" w:type="dxa"/>
            <w:vAlign w:val="center"/>
          </w:tcPr>
          <w:p w:rsidR="00086A35" w:rsidRDefault="005E732F" w:rsidP="002028A8">
            <w:pPr>
              <w:ind w:left="0" w:hanging="2"/>
              <w:jc w:val="center"/>
              <w:rPr>
                <w:sz w:val="22"/>
                <w:szCs w:val="22"/>
              </w:rPr>
            </w:pPr>
            <w:r>
              <w:rPr>
                <w:sz w:val="22"/>
                <w:szCs w:val="22"/>
              </w:rPr>
              <w:t>1</w:t>
            </w:r>
          </w:p>
        </w:tc>
        <w:tc>
          <w:tcPr>
            <w:tcW w:w="1617" w:type="dxa"/>
            <w:vAlign w:val="center"/>
          </w:tcPr>
          <w:p w:rsidR="00086A35" w:rsidRDefault="005E732F" w:rsidP="002028A8">
            <w:pPr>
              <w:ind w:left="0" w:hanging="2"/>
              <w:jc w:val="center"/>
              <w:rPr>
                <w:sz w:val="22"/>
                <w:szCs w:val="22"/>
              </w:rPr>
            </w:pPr>
            <w:r>
              <w:rPr>
                <w:sz w:val="22"/>
                <w:szCs w:val="22"/>
              </w:rPr>
              <w:t>%40</w:t>
            </w:r>
          </w:p>
        </w:tc>
      </w:tr>
      <w:tr w:rsidR="00086A35">
        <w:tc>
          <w:tcPr>
            <w:tcW w:w="6859" w:type="dxa"/>
            <w:vAlign w:val="center"/>
          </w:tcPr>
          <w:p w:rsidR="00086A35" w:rsidRDefault="005E732F" w:rsidP="002028A8">
            <w:pPr>
              <w:ind w:left="0" w:hanging="2"/>
              <w:rPr>
                <w:sz w:val="22"/>
                <w:szCs w:val="22"/>
              </w:rPr>
            </w:pPr>
            <w:r>
              <w:rPr>
                <w:b/>
                <w:sz w:val="22"/>
                <w:szCs w:val="22"/>
              </w:rPr>
              <w:t>Final</w:t>
            </w:r>
            <w:r>
              <w:rPr>
                <w:sz w:val="22"/>
                <w:szCs w:val="22"/>
              </w:rPr>
              <w:t xml:space="preserve"> </w:t>
            </w:r>
          </w:p>
        </w:tc>
        <w:tc>
          <w:tcPr>
            <w:tcW w:w="1022" w:type="dxa"/>
            <w:vAlign w:val="center"/>
          </w:tcPr>
          <w:p w:rsidR="00086A35" w:rsidRDefault="005E732F" w:rsidP="002028A8">
            <w:pPr>
              <w:ind w:left="0" w:hanging="2"/>
              <w:jc w:val="center"/>
              <w:rPr>
                <w:sz w:val="22"/>
                <w:szCs w:val="22"/>
              </w:rPr>
            </w:pPr>
            <w:r>
              <w:rPr>
                <w:sz w:val="22"/>
                <w:szCs w:val="22"/>
              </w:rPr>
              <w:t>1</w:t>
            </w:r>
          </w:p>
        </w:tc>
        <w:tc>
          <w:tcPr>
            <w:tcW w:w="1617" w:type="dxa"/>
            <w:vAlign w:val="center"/>
          </w:tcPr>
          <w:p w:rsidR="00086A35" w:rsidRDefault="005E732F" w:rsidP="002028A8">
            <w:pPr>
              <w:ind w:left="0" w:hanging="2"/>
              <w:jc w:val="center"/>
              <w:rPr>
                <w:sz w:val="22"/>
                <w:szCs w:val="22"/>
              </w:rPr>
            </w:pPr>
            <w:r>
              <w:rPr>
                <w:sz w:val="22"/>
                <w:szCs w:val="22"/>
              </w:rPr>
              <w:t>%60</w:t>
            </w:r>
          </w:p>
        </w:tc>
      </w:tr>
      <w:tr w:rsidR="00086A35">
        <w:tc>
          <w:tcPr>
            <w:tcW w:w="6859" w:type="dxa"/>
          </w:tcPr>
          <w:p w:rsidR="00086A35" w:rsidRDefault="005E732F" w:rsidP="002028A8">
            <w:pPr>
              <w:ind w:left="0" w:hanging="2"/>
              <w:jc w:val="right"/>
              <w:rPr>
                <w:sz w:val="22"/>
                <w:szCs w:val="22"/>
              </w:rPr>
            </w:pPr>
            <w:r>
              <w:rPr>
                <w:b/>
                <w:sz w:val="22"/>
                <w:szCs w:val="22"/>
              </w:rPr>
              <w:t xml:space="preserve">TOPLAM </w:t>
            </w:r>
          </w:p>
        </w:tc>
        <w:tc>
          <w:tcPr>
            <w:tcW w:w="1022" w:type="dxa"/>
            <w:vAlign w:val="center"/>
          </w:tcPr>
          <w:p w:rsidR="00086A35" w:rsidRDefault="00086A35" w:rsidP="002028A8">
            <w:pPr>
              <w:ind w:left="0" w:hanging="2"/>
              <w:jc w:val="center"/>
              <w:rPr>
                <w:sz w:val="22"/>
                <w:szCs w:val="22"/>
              </w:rPr>
            </w:pPr>
          </w:p>
        </w:tc>
        <w:tc>
          <w:tcPr>
            <w:tcW w:w="1617" w:type="dxa"/>
            <w:vAlign w:val="center"/>
          </w:tcPr>
          <w:p w:rsidR="00086A35" w:rsidRDefault="005E732F" w:rsidP="002028A8">
            <w:pPr>
              <w:ind w:left="0" w:hanging="2"/>
              <w:jc w:val="center"/>
              <w:rPr>
                <w:sz w:val="22"/>
                <w:szCs w:val="22"/>
              </w:rPr>
            </w:pPr>
            <w:r>
              <w:rPr>
                <w:b/>
                <w:sz w:val="22"/>
                <w:szCs w:val="22"/>
              </w:rPr>
              <w:t>%100</w:t>
            </w:r>
          </w:p>
        </w:tc>
      </w:tr>
    </w:tbl>
    <w:p w:rsidR="00086A35" w:rsidRDefault="00086A35" w:rsidP="002028A8">
      <w:pPr>
        <w:ind w:left="0" w:hanging="2"/>
        <w:jc w:val="both"/>
        <w:rPr>
          <w:sz w:val="22"/>
          <w:szCs w:val="22"/>
        </w:rPr>
      </w:pPr>
    </w:p>
    <w:p w:rsidR="00086A35" w:rsidRDefault="00086A35" w:rsidP="002028A8">
      <w:pPr>
        <w:ind w:left="0" w:hanging="2"/>
        <w:jc w:val="both"/>
        <w:rPr>
          <w:sz w:val="22"/>
          <w:szCs w:val="22"/>
        </w:rPr>
      </w:pPr>
    </w:p>
    <w:p w:rsidR="00086A35" w:rsidRDefault="005E732F" w:rsidP="002028A8">
      <w:pPr>
        <w:ind w:left="0" w:hanging="2"/>
        <w:jc w:val="both"/>
        <w:rPr>
          <w:sz w:val="22"/>
          <w:szCs w:val="22"/>
        </w:rPr>
      </w:pPr>
      <w:r>
        <w:rPr>
          <w:b/>
          <w:color w:val="000000"/>
          <w:sz w:val="22"/>
          <w:szCs w:val="22"/>
        </w:rPr>
        <w:t>DERSİN ÖĞRENİM ÇIKTILARININ PROGRAM YETERLİLİKLERİ İLE İLİŞKİSİ </w:t>
      </w:r>
    </w:p>
    <w:tbl>
      <w:tblPr>
        <w:tblStyle w:val="a2"/>
        <w:tblW w:w="9329" w:type="dxa"/>
        <w:tblInd w:w="-115" w:type="dxa"/>
        <w:tblLayout w:type="fixed"/>
        <w:tblLook w:val="0000" w:firstRow="0" w:lastRow="0" w:firstColumn="0" w:lastColumn="0" w:noHBand="0" w:noVBand="0"/>
      </w:tblPr>
      <w:tblGrid>
        <w:gridCol w:w="475"/>
        <w:gridCol w:w="5261"/>
        <w:gridCol w:w="616"/>
        <w:gridCol w:w="567"/>
        <w:gridCol w:w="567"/>
        <w:gridCol w:w="567"/>
        <w:gridCol w:w="567"/>
        <w:gridCol w:w="709"/>
      </w:tblGrid>
      <w:tr w:rsidR="00086A35">
        <w:trPr>
          <w:cantSplit/>
          <w:trHeight w:val="340"/>
        </w:trPr>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No</w:t>
            </w:r>
          </w:p>
        </w:tc>
        <w:tc>
          <w:tcPr>
            <w:tcW w:w="52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Program Yeterlikleri/Çıktıları</w:t>
            </w:r>
          </w:p>
        </w:tc>
        <w:tc>
          <w:tcPr>
            <w:tcW w:w="3593" w:type="dxa"/>
            <w:gridSpan w:val="6"/>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jc w:val="center"/>
            </w:pPr>
            <w:r>
              <w:rPr>
                <w:b/>
                <w:color w:val="000000"/>
                <w:sz w:val="20"/>
                <w:szCs w:val="20"/>
              </w:rPr>
              <w:t>*Katkı Düzeyi</w:t>
            </w:r>
          </w:p>
        </w:tc>
      </w:tr>
      <w:tr w:rsidR="00086A35" w:rsidTr="008B2FFE">
        <w:trPr>
          <w:cantSplit/>
          <w:trHeight w:val="1134"/>
        </w:trPr>
        <w:tc>
          <w:tcPr>
            <w:tcW w:w="4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086A35" w:rsidP="002028A8">
            <w:pPr>
              <w:widowControl w:val="0"/>
              <w:pBdr>
                <w:top w:val="nil"/>
                <w:left w:val="nil"/>
                <w:bottom w:val="nil"/>
                <w:right w:val="nil"/>
                <w:between w:val="nil"/>
              </w:pBdr>
              <w:spacing w:line="276" w:lineRule="auto"/>
              <w:ind w:left="0" w:hanging="2"/>
            </w:pPr>
          </w:p>
        </w:tc>
        <w:tc>
          <w:tcPr>
            <w:tcW w:w="52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086A35" w:rsidP="002028A8">
            <w:pPr>
              <w:widowControl w:val="0"/>
              <w:pBdr>
                <w:top w:val="nil"/>
                <w:left w:val="nil"/>
                <w:bottom w:val="nil"/>
                <w:right w:val="nil"/>
                <w:between w:val="nil"/>
              </w:pBdr>
              <w:spacing w:line="276" w:lineRule="auto"/>
              <w:ind w:left="0" w:hanging="2"/>
            </w:pP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tcPr>
          <w:p w:rsidR="00086A35" w:rsidRDefault="005E732F" w:rsidP="002028A8">
            <w:pPr>
              <w:ind w:left="0" w:right="113" w:hanging="2"/>
              <w:jc w:val="center"/>
            </w:pPr>
            <w:r>
              <w:rPr>
                <w:b/>
                <w:color w:val="000000"/>
                <w:sz w:val="20"/>
                <w:szCs w:val="20"/>
              </w:rPr>
              <w:t>Ö. Ç. 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tcPr>
          <w:p w:rsidR="00086A35" w:rsidRDefault="005E732F" w:rsidP="002028A8">
            <w:pPr>
              <w:ind w:left="0" w:right="113" w:hanging="2"/>
              <w:jc w:val="center"/>
            </w:pPr>
            <w:r>
              <w:rPr>
                <w:b/>
                <w:color w:val="000000"/>
                <w:sz w:val="20"/>
                <w:szCs w:val="20"/>
              </w:rPr>
              <w:t>Ö. Ç. 2</w:t>
            </w:r>
          </w:p>
        </w:tc>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rsidR="00086A35" w:rsidRDefault="005E732F" w:rsidP="002028A8">
            <w:pPr>
              <w:ind w:left="0" w:right="113" w:hanging="2"/>
              <w:jc w:val="center"/>
              <w:rPr>
                <w:color w:val="000000"/>
                <w:sz w:val="20"/>
                <w:szCs w:val="20"/>
              </w:rPr>
            </w:pPr>
            <w:r>
              <w:rPr>
                <w:b/>
                <w:color w:val="000000"/>
                <w:sz w:val="20"/>
                <w:szCs w:val="20"/>
              </w:rPr>
              <w:t>Ö. Ç. 3</w:t>
            </w:r>
          </w:p>
        </w:tc>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rsidR="00086A35" w:rsidRDefault="005E732F" w:rsidP="002028A8">
            <w:pPr>
              <w:ind w:left="0" w:right="113" w:hanging="2"/>
              <w:jc w:val="center"/>
              <w:rPr>
                <w:color w:val="000000"/>
                <w:sz w:val="20"/>
                <w:szCs w:val="20"/>
              </w:rPr>
            </w:pPr>
            <w:r>
              <w:rPr>
                <w:b/>
                <w:color w:val="000000"/>
                <w:sz w:val="20"/>
                <w:szCs w:val="20"/>
              </w:rPr>
              <w:t>Ö. Ç. 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tcPr>
          <w:p w:rsidR="00086A35" w:rsidRDefault="005E732F" w:rsidP="002028A8">
            <w:pPr>
              <w:ind w:left="0" w:right="113" w:hanging="2"/>
              <w:jc w:val="center"/>
            </w:pPr>
            <w:r>
              <w:rPr>
                <w:b/>
                <w:color w:val="000000"/>
                <w:sz w:val="20"/>
                <w:szCs w:val="20"/>
              </w:rPr>
              <w:t>Ö. Ç. 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tcPr>
          <w:p w:rsidR="00086A35" w:rsidRDefault="005E732F" w:rsidP="002028A8">
            <w:pPr>
              <w:ind w:left="0" w:right="113" w:hanging="2"/>
              <w:jc w:val="center"/>
            </w:pPr>
            <w:r>
              <w:rPr>
                <w:b/>
                <w:color w:val="000000"/>
                <w:sz w:val="20"/>
                <w:szCs w:val="20"/>
              </w:rPr>
              <w:t>Genel</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1</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Kuramsal ve uygulamalı psikolojiyi kavradığını gösterir beceriler edinmek; alanın temel paradigmalarını ve kuramlarını anlamak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086A35" w:rsidP="002028A8">
            <w:pPr>
              <w:ind w:left="0" w:hanging="2"/>
              <w:jc w:val="center"/>
              <w:rPr>
                <w:sz w:val="20"/>
                <w:szCs w:val="20"/>
              </w:rPr>
            </w:pPr>
          </w:p>
          <w:p w:rsidR="00086A35" w:rsidRDefault="005E732F" w:rsidP="002028A8">
            <w:pPr>
              <w:ind w:left="0" w:hanging="2"/>
              <w:jc w:val="center"/>
              <w:rPr>
                <w:sz w:val="20"/>
                <w:szCs w:val="20"/>
              </w:rPr>
            </w:pPr>
            <w:r>
              <w:rPr>
                <w:color w:val="000000"/>
                <w:sz w:val="20"/>
                <w:szCs w:val="20"/>
              </w:rPr>
              <w:t>4</w:t>
            </w:r>
          </w:p>
          <w:p w:rsidR="00086A35" w:rsidRDefault="00086A35" w:rsidP="002028A8">
            <w:pPr>
              <w:ind w:left="0" w:hanging="2"/>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5</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2</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Araştırma yöntemlerini kavramak ve ilerideki çalışma ve/veya eğitim hayatına kendini hazırlamak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5</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3</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Birey olarak, alanın gerektirdiği hümanistik ve etik duruşun yanı sıra sosyal olaylara duyarlı bir bakış açısı taşımak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3</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4</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Psikoloji araştırmalarını değerlendirebilecek ileri araştırma ve istatistik becerilerini kazanmak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2</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5</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İnsan davranışını anlamaya dönük çalışmaların ışığında değerlendirme, geliştirme ve süzgeçten geçirme becerileri ile eleştirel bakış açısı edinmek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2</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6</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Psikolojide yetkin ve ahlaki profesyonel becerilerle kendini donatmak; etik becerilere hakimiyet elde etmek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3</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7</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Elde edilen psikolojik bilginin paylaşımını sağlayabilecek etkin sözlü ve yazılı anlatım becerileri sunmak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2</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8</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Psikolojik ölçme ve değerlendirme için gerekli araç-gereç bilgisine ve teknik bilgiye sahip olmak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2</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9</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Psikoloji biliminin tarihsel süreç içindeki gelişimi rehberliğinde alana hakimiyet kazanmak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3</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10</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Felsefi düşünme becerisinden hareketle sosyal bilimlerin en önemli unsurlarından olan analiz ve sentez yeteneğini elde etmek ve geliştirmek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2</w:t>
            </w:r>
          </w:p>
        </w:tc>
      </w:tr>
      <w:tr w:rsidR="00086A35">
        <w:trPr>
          <w:trHeight w:val="3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pPr>
            <w:r>
              <w:rPr>
                <w:b/>
                <w:color w:val="000000"/>
                <w:sz w:val="20"/>
                <w:szCs w:val="20"/>
              </w:rPr>
              <w:t>11</w:t>
            </w:r>
          </w:p>
        </w:tc>
        <w:tc>
          <w:tcPr>
            <w:tcW w:w="5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6A35" w:rsidRDefault="005E732F" w:rsidP="002028A8">
            <w:pPr>
              <w:ind w:left="0" w:hanging="2"/>
            </w:pPr>
            <w:r>
              <w:rPr>
                <w:color w:val="000000"/>
                <w:sz w:val="22"/>
                <w:szCs w:val="22"/>
              </w:rPr>
              <w:t>Genel psikoloji bilgisini kültürel bağlamda değerlendirme yeteneğine sahip olmak</w:t>
            </w:r>
          </w:p>
        </w:tc>
        <w:tc>
          <w:tcPr>
            <w:tcW w:w="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6A35" w:rsidRDefault="005E732F" w:rsidP="002028A8">
            <w:pPr>
              <w:ind w:left="0" w:hanging="2"/>
              <w:jc w:val="center"/>
              <w:rPr>
                <w:sz w:val="20"/>
                <w:szCs w:val="20"/>
              </w:rPr>
            </w:pPr>
            <w:r>
              <w:rPr>
                <w:b/>
                <w:color w:val="000000"/>
                <w:sz w:val="20"/>
                <w:szCs w:val="20"/>
              </w:rPr>
              <w:t>4</w:t>
            </w:r>
          </w:p>
        </w:tc>
      </w:tr>
    </w:tbl>
    <w:p w:rsidR="00086A35" w:rsidRDefault="00086A35" w:rsidP="002028A8">
      <w:pPr>
        <w:tabs>
          <w:tab w:val="left" w:pos="1440"/>
        </w:tabs>
        <w:ind w:left="0" w:hanging="2"/>
        <w:rPr>
          <w:sz w:val="22"/>
          <w:szCs w:val="22"/>
        </w:rPr>
      </w:pPr>
    </w:p>
    <w:p w:rsidR="00086A35" w:rsidRDefault="005E732F" w:rsidP="002028A8">
      <w:pPr>
        <w:tabs>
          <w:tab w:val="left" w:pos="1440"/>
        </w:tabs>
        <w:ind w:left="0" w:hanging="2"/>
        <w:rPr>
          <w:sz w:val="22"/>
          <w:szCs w:val="22"/>
        </w:rPr>
      </w:pPr>
      <w:r>
        <w:rPr>
          <w:sz w:val="22"/>
          <w:szCs w:val="22"/>
        </w:rPr>
        <w:t>*1 en düşük, 2 düşük, 3 orta, 4 yüksek, 5 en yüksek ya da tamamen/kısmen şeklinde de belirtilebilir.</w:t>
      </w:r>
    </w:p>
    <w:p w:rsidR="00086A35" w:rsidRDefault="00086A35" w:rsidP="002028A8">
      <w:pPr>
        <w:ind w:left="0" w:hanging="2"/>
        <w:rPr>
          <w:sz w:val="22"/>
          <w:szCs w:val="22"/>
        </w:rPr>
      </w:pPr>
    </w:p>
    <w:p w:rsidR="00086A35" w:rsidRDefault="005E732F" w:rsidP="002028A8">
      <w:pPr>
        <w:ind w:left="0" w:hanging="2"/>
        <w:jc w:val="center"/>
        <w:rPr>
          <w:sz w:val="22"/>
          <w:szCs w:val="22"/>
        </w:rPr>
      </w:pPr>
      <w:r>
        <w:rPr>
          <w:b/>
          <w:sz w:val="22"/>
          <w:szCs w:val="22"/>
        </w:rPr>
        <w:t>AKTS (İŞ YÜKÜ TABLOSU)</w:t>
      </w:r>
    </w:p>
    <w:p w:rsidR="00086A35" w:rsidRDefault="00086A35" w:rsidP="002028A8">
      <w:pPr>
        <w:ind w:left="0" w:hanging="2"/>
        <w:jc w:val="center"/>
        <w:rPr>
          <w:sz w:val="22"/>
          <w:szCs w:val="22"/>
        </w:rPr>
      </w:pPr>
    </w:p>
    <w:tbl>
      <w:tblPr>
        <w:tblStyle w:val="a3"/>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1276"/>
        <w:gridCol w:w="992"/>
        <w:gridCol w:w="1134"/>
      </w:tblGrid>
      <w:tr w:rsidR="00086A35">
        <w:trPr>
          <w:trHeight w:val="503"/>
        </w:trPr>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Etkinlikler</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Sayısı </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Süresi (Saat)</w:t>
            </w:r>
          </w:p>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Toplam</w:t>
            </w:r>
            <w:r>
              <w:rPr>
                <w:b/>
                <w:sz w:val="22"/>
                <w:szCs w:val="22"/>
              </w:rPr>
              <w:br/>
              <w:t>İş Yükü</w:t>
            </w:r>
          </w:p>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Ders Süresi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28</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Laboratuar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Uygulama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Derse Özgü Staj (varsa)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Alan Çalışması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Sınıf Dışı Ders Çalışma Süresi (Ön çalışma, pekiştirme)</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2028A8" w:rsidP="002028A8">
            <w:pPr>
              <w:ind w:left="0" w:hanging="2"/>
              <w:jc w:val="center"/>
              <w:rPr>
                <w:sz w:val="22"/>
                <w:szCs w:val="22"/>
              </w:rPr>
            </w:pPr>
            <w:r>
              <w:rPr>
                <w:b/>
                <w:sz w:val="22"/>
                <w:szCs w:val="22"/>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2028A8" w:rsidP="002028A8">
            <w:pPr>
              <w:ind w:left="0" w:hanging="2"/>
              <w:jc w:val="center"/>
              <w:rPr>
                <w:sz w:val="22"/>
                <w:szCs w:val="22"/>
              </w:rPr>
            </w:pPr>
            <w:r>
              <w:rPr>
                <w:b/>
                <w:sz w:val="22"/>
                <w:szCs w:val="22"/>
              </w:rPr>
              <w:t>42</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Sunum / Seminer Hazırlama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Proje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Ödevler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r>
      <w:tr w:rsidR="00086A35">
        <w:trPr>
          <w:trHeight w:val="237"/>
        </w:trPr>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Ara sınav</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Ara sınav - hazırlık</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15</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Yarıyıl Sonu Sınavı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rPr>
                <w:sz w:val="22"/>
                <w:szCs w:val="22"/>
              </w:rPr>
            </w:pPr>
            <w:r>
              <w:rPr>
                <w:b/>
                <w:sz w:val="22"/>
                <w:szCs w:val="22"/>
              </w:rPr>
              <w:t>Yarıyıl Sonu Sınavı - hazırlık</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15</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jc w:val="right"/>
              <w:rPr>
                <w:sz w:val="22"/>
                <w:szCs w:val="22"/>
              </w:rPr>
            </w:pPr>
            <w:r>
              <w:rPr>
                <w:b/>
                <w:sz w:val="22"/>
                <w:szCs w:val="22"/>
              </w:rPr>
              <w:t>Toplam İş Yükü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sz w:val="22"/>
                <w:szCs w:val="22"/>
              </w:rPr>
            </w:pPr>
            <w:r>
              <w:rPr>
                <w:b/>
                <w:sz w:val="22"/>
                <w:szCs w:val="22"/>
              </w:rPr>
              <w:t>1</w:t>
            </w:r>
            <w:r w:rsidR="00AF4F57">
              <w:rPr>
                <w:b/>
                <w:sz w:val="22"/>
                <w:szCs w:val="22"/>
              </w:rPr>
              <w:t>02</w:t>
            </w:r>
          </w:p>
        </w:tc>
      </w:tr>
      <w:tr w:rsidR="00086A35">
        <w:tc>
          <w:tcPr>
            <w:tcW w:w="6096" w:type="dxa"/>
            <w:tcBorders>
              <w:top w:val="single" w:sz="4" w:space="0" w:color="000000"/>
              <w:left w:val="single" w:sz="4" w:space="0" w:color="000000"/>
              <w:bottom w:val="single" w:sz="4" w:space="0" w:color="000000"/>
              <w:right w:val="single" w:sz="4" w:space="0" w:color="000000"/>
            </w:tcBorders>
          </w:tcPr>
          <w:p w:rsidR="00086A35" w:rsidRDefault="005E732F" w:rsidP="002028A8">
            <w:pPr>
              <w:ind w:left="0" w:hanging="2"/>
              <w:jc w:val="right"/>
              <w:rPr>
                <w:sz w:val="22"/>
                <w:szCs w:val="22"/>
              </w:rPr>
            </w:pPr>
            <w:r>
              <w:rPr>
                <w:b/>
                <w:sz w:val="22"/>
                <w:szCs w:val="22"/>
              </w:rPr>
              <w:t>Dersin AKTS Kredisi</w:t>
            </w:r>
          </w:p>
        </w:tc>
        <w:tc>
          <w:tcPr>
            <w:tcW w:w="1276"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6A35" w:rsidRDefault="00086A35" w:rsidP="002028A8">
            <w:pPr>
              <w:ind w:left="0"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6A35" w:rsidRDefault="005E732F" w:rsidP="002028A8">
            <w:pPr>
              <w:ind w:left="0" w:hanging="2"/>
              <w:jc w:val="center"/>
              <w:rPr>
                <w:b/>
                <w:sz w:val="22"/>
                <w:szCs w:val="22"/>
              </w:rPr>
            </w:pPr>
            <w:r>
              <w:rPr>
                <w:b/>
                <w:sz w:val="22"/>
                <w:szCs w:val="22"/>
              </w:rPr>
              <w:t>3</w:t>
            </w:r>
          </w:p>
        </w:tc>
      </w:tr>
    </w:tbl>
    <w:p w:rsidR="00086A35" w:rsidRDefault="00C167B4" w:rsidP="00086A35">
      <w:pPr>
        <w:ind w:left="0" w:hanging="2"/>
        <w:rPr>
          <w:sz w:val="22"/>
          <w:szCs w:val="22"/>
        </w:rPr>
      </w:pPr>
      <w:r>
        <w:rPr>
          <w:color w:val="000000"/>
          <w:sz w:val="22"/>
          <w:szCs w:val="22"/>
        </w:rPr>
        <w:t>*Toplam iş yükü/30: 3</w:t>
      </w:r>
      <w:r w:rsidR="005E732F">
        <w:rPr>
          <w:color w:val="000000"/>
          <w:sz w:val="22"/>
          <w:szCs w:val="22"/>
        </w:rPr>
        <w:t xml:space="preserve"> AKTS</w:t>
      </w:r>
    </w:p>
    <w:sectPr w:rsidR="00086A35">
      <w:headerReference w:type="even" r:id="rId11"/>
      <w:headerReference w:type="default" r:id="rId12"/>
      <w:footerReference w:type="even" r:id="rId13"/>
      <w:footerReference w:type="default" r:id="rId14"/>
      <w:headerReference w:type="first" r:id="rId15"/>
      <w:footerReference w:type="first" r:id="rId16"/>
      <w:pgSz w:w="11900" w:h="16840"/>
      <w:pgMar w:top="709"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CC" w:rsidRDefault="009C7ECC" w:rsidP="002028A8">
      <w:pPr>
        <w:spacing w:line="240" w:lineRule="auto"/>
        <w:ind w:left="0" w:hanging="2"/>
      </w:pPr>
      <w:r>
        <w:separator/>
      </w:r>
    </w:p>
  </w:endnote>
  <w:endnote w:type="continuationSeparator" w:id="0">
    <w:p w:rsidR="009C7ECC" w:rsidRDefault="009C7ECC" w:rsidP="002028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5E732F" w:rsidP="002028A8">
    <w:pPr>
      <w:pBdr>
        <w:top w:val="nil"/>
        <w:left w:val="nil"/>
        <w:bottom w:val="nil"/>
        <w:right w:val="nil"/>
        <w:between w:val="nil"/>
      </w:pBdr>
      <w:tabs>
        <w:tab w:val="center" w:pos="4680"/>
        <w:tab w:val="right" w:pos="9360"/>
      </w:tabs>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830FE3">
      <w:rPr>
        <w:rFonts w:eastAsia="Times New Roman"/>
        <w:noProof/>
        <w:color w:val="000000"/>
      </w:rPr>
      <w:t>2</w:t>
    </w:r>
    <w:r>
      <w:rPr>
        <w:rFonts w:eastAsia="Times New Roman"/>
        <w:color w:val="000000"/>
      </w:rPr>
      <w:fldChar w:fldCharType="end"/>
    </w:r>
  </w:p>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CC" w:rsidRDefault="009C7ECC" w:rsidP="002028A8">
      <w:pPr>
        <w:spacing w:line="240" w:lineRule="auto"/>
        <w:ind w:left="0" w:hanging="2"/>
      </w:pPr>
      <w:r>
        <w:separator/>
      </w:r>
    </w:p>
  </w:footnote>
  <w:footnote w:type="continuationSeparator" w:id="0">
    <w:p w:rsidR="009C7ECC" w:rsidRDefault="009C7ECC" w:rsidP="002028A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35" w:rsidRDefault="00086A35" w:rsidP="002028A8">
    <w:pPr>
      <w:pBdr>
        <w:top w:val="nil"/>
        <w:left w:val="nil"/>
        <w:bottom w:val="nil"/>
        <w:right w:val="nil"/>
        <w:between w:val="nil"/>
      </w:pBdr>
      <w:tabs>
        <w:tab w:val="center" w:pos="4680"/>
        <w:tab w:val="right" w:pos="9360"/>
      </w:tabs>
      <w:spacing w:line="240" w:lineRule="auto"/>
      <w:ind w:left="0" w:hanging="2"/>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D1AC7"/>
    <w:multiLevelType w:val="multilevel"/>
    <w:tmpl w:val="EBDE29D8"/>
    <w:lvl w:ilvl="0">
      <w:start w:val="1"/>
      <w:numFmt w:val="decimal"/>
      <w:lvlText w:val="%1."/>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5E8B4802"/>
    <w:multiLevelType w:val="multilevel"/>
    <w:tmpl w:val="829865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6A35"/>
    <w:rsid w:val="00086A35"/>
    <w:rsid w:val="000B3F44"/>
    <w:rsid w:val="002028A8"/>
    <w:rsid w:val="005E732F"/>
    <w:rsid w:val="00830FE3"/>
    <w:rsid w:val="008B2FFE"/>
    <w:rsid w:val="009C7ECC"/>
    <w:rsid w:val="00AF4F57"/>
    <w:rsid w:val="00C1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SimSun"/>
      <w:position w:val="-1"/>
      <w:lang w:eastAsia="zh-CN"/>
    </w:rPr>
  </w:style>
  <w:style w:type="paragraph" w:styleId="Balk1">
    <w:name w:val="heading 1"/>
    <w:basedOn w:val="Normal"/>
    <w:next w:val="Normal"/>
    <w:pPr>
      <w:keepNext/>
      <w:ind w:left="-540" w:firstLine="180"/>
    </w:pPr>
    <w:rPr>
      <w:rFonts w:ascii="Arial" w:eastAsia="Times New Roman" w:hAnsi="Arial"/>
      <w:b/>
      <w:color w:val="000000"/>
      <w:sz w:val="20"/>
      <w:szCs w:val="20"/>
    </w:rPr>
  </w:style>
  <w:style w:type="paragraph" w:styleId="Balk2">
    <w:name w:val="heading 2"/>
    <w:basedOn w:val="Normal"/>
    <w:next w:val="Normal"/>
    <w:pPr>
      <w:keepNext/>
      <w:spacing w:before="240" w:after="60"/>
      <w:outlineLvl w:val="1"/>
    </w:pPr>
    <w:rPr>
      <w:rFonts w:ascii="Arial" w:eastAsia="Times New Roman" w:hAnsi="Arial"/>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pPr>
      <w:jc w:val="center"/>
    </w:pPr>
    <w:rPr>
      <w:rFonts w:ascii="Arial" w:eastAsia="Times New Roman" w:hAnsi="Arial"/>
      <w:b/>
      <w:sz w:val="20"/>
      <w:szCs w:val="20"/>
    </w:rPr>
  </w:style>
  <w:style w:type="character" w:customStyle="1" w:styleId="Balk1Char">
    <w:name w:val="Başlık 1 Char"/>
    <w:rPr>
      <w:rFonts w:ascii="Arial" w:eastAsia="Times New Roman" w:hAnsi="Arial" w:cs="Arial"/>
      <w:b/>
      <w:color w:val="000000"/>
      <w:w w:val="100"/>
      <w:position w:val="-1"/>
      <w:sz w:val="20"/>
      <w:szCs w:val="20"/>
      <w:effect w:val="none"/>
      <w:vertAlign w:val="baseline"/>
      <w:cs w:val="0"/>
      <w:em w:val="none"/>
      <w:lang w:val="tr-TR" w:eastAsia="tr-TR"/>
    </w:rPr>
  </w:style>
  <w:style w:type="character" w:customStyle="1" w:styleId="Balk2Char">
    <w:name w:val="Başlık 2 Char"/>
    <w:rPr>
      <w:rFonts w:ascii="Arial" w:eastAsia="Times New Roman" w:hAnsi="Arial" w:cs="Arial"/>
      <w:b/>
      <w:bCs/>
      <w:i/>
      <w:iCs/>
      <w:w w:val="100"/>
      <w:position w:val="-1"/>
      <w:sz w:val="28"/>
      <w:szCs w:val="28"/>
      <w:effect w:val="none"/>
      <w:vertAlign w:val="baseline"/>
      <w:cs w:val="0"/>
      <w:em w:val="none"/>
      <w:lang w:val="tr-TR" w:eastAsia="tr-TR"/>
    </w:rPr>
  </w:style>
  <w:style w:type="character" w:styleId="Gl">
    <w:name w:val="Strong"/>
    <w:rPr>
      <w:b/>
      <w:bCs/>
      <w:w w:val="100"/>
      <w:position w:val="-1"/>
      <w:effect w:val="none"/>
      <w:vertAlign w:val="baseline"/>
      <w:cs w:val="0"/>
      <w:em w:val="none"/>
    </w:rPr>
  </w:style>
  <w:style w:type="character" w:customStyle="1" w:styleId="style2">
    <w:name w:val="style2"/>
    <w:basedOn w:val="VarsaylanParagrafYazTipi"/>
    <w:rPr>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table" w:styleId="TabloKlavuzu">
    <w:name w:val="Table Grid"/>
    <w:basedOn w:val="NormalTablo"/>
    <w:pPr>
      <w:suppressAutoHyphens/>
      <w:spacing w:line="1" w:lineRule="atLeast"/>
      <w:ind w:leftChars="-1" w:left="-1" w:hangingChars="1" w:hanging="1"/>
      <w:textDirection w:val="btLr"/>
      <w:textAlignment w:val="top"/>
      <w:outlineLvl w:val="0"/>
    </w:pPr>
    <w:rPr>
      <w:rFonts w:eastAsia="SimSu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nuBalChar">
    <w:name w:val="Konu Başlığı Char"/>
    <w:rPr>
      <w:rFonts w:ascii="Arial" w:eastAsia="Times New Roman" w:hAnsi="Arial" w:cs="Arial"/>
      <w:b/>
      <w:w w:val="100"/>
      <w:position w:val="-1"/>
      <w:sz w:val="20"/>
      <w:effect w:val="none"/>
      <w:vertAlign w:val="baseline"/>
      <w:cs w:val="0"/>
      <w:em w:val="none"/>
      <w:lang w:val="tr-TR" w:eastAsia="tr-TR"/>
    </w:rPr>
  </w:style>
  <w:style w:type="paragraph" w:styleId="GvdeMetni">
    <w:name w:val="Body Text"/>
    <w:basedOn w:val="Normal"/>
    <w:rPr>
      <w:rFonts w:ascii="Arial" w:eastAsia="Times New Roman" w:hAnsi="Arial"/>
      <w:bCs/>
      <w:sz w:val="20"/>
      <w:szCs w:val="20"/>
    </w:rPr>
  </w:style>
  <w:style w:type="character" w:customStyle="1" w:styleId="GvdeMetniChar">
    <w:name w:val="Gövde Metni Char"/>
    <w:rPr>
      <w:rFonts w:ascii="Arial" w:eastAsia="Times New Roman" w:hAnsi="Arial" w:cs="Arial"/>
      <w:bCs/>
      <w:w w:val="100"/>
      <w:position w:val="-1"/>
      <w:szCs w:val="20"/>
      <w:effect w:val="none"/>
      <w:vertAlign w:val="baseline"/>
      <w:cs w:val="0"/>
      <w:em w:val="none"/>
      <w:lang w:val="tr-TR" w:eastAsia="tr-TR"/>
    </w:rPr>
  </w:style>
  <w:style w:type="character" w:styleId="Vurgu">
    <w:name w:val="Emphasis"/>
    <w:rPr>
      <w:i/>
      <w:iCs/>
      <w:w w:val="100"/>
      <w:position w:val="-1"/>
      <w:effect w:val="none"/>
      <w:vertAlign w:val="baseline"/>
      <w:cs w:val="0"/>
      <w:em w:val="none"/>
    </w:rPr>
  </w:style>
  <w:style w:type="paragraph" w:styleId="DipnotMetni">
    <w:name w:val="footnote text"/>
    <w:basedOn w:val="Normal"/>
    <w:qFormat/>
    <w:rPr>
      <w:rFonts w:eastAsia="Times New Roman"/>
      <w:sz w:val="20"/>
      <w:szCs w:val="20"/>
    </w:rPr>
  </w:style>
  <w:style w:type="character" w:customStyle="1" w:styleId="DipnotMetniChar">
    <w:name w:val="Dipnot Metni Char"/>
    <w:rPr>
      <w:rFonts w:ascii="Times New Roman" w:eastAsia="Times New Roman" w:hAnsi="Times New Roman"/>
      <w:w w:val="100"/>
      <w:position w:val="-1"/>
      <w:effect w:val="none"/>
      <w:vertAlign w:val="baseline"/>
      <w:cs w:val="0"/>
      <w:em w:val="none"/>
    </w:rPr>
  </w:style>
  <w:style w:type="paragraph" w:styleId="stbilgi">
    <w:name w:val="header"/>
    <w:basedOn w:val="Normal"/>
    <w:qFormat/>
    <w:pPr>
      <w:tabs>
        <w:tab w:val="center" w:pos="4680"/>
        <w:tab w:val="right" w:pos="9360"/>
      </w:tabs>
    </w:pPr>
  </w:style>
  <w:style w:type="character" w:customStyle="1" w:styleId="stbilgiChar">
    <w:name w:val="Üstbilgi Char"/>
    <w:rPr>
      <w:rFonts w:ascii="Times New Roman" w:eastAsia="SimSun" w:hAnsi="Times New Roman"/>
      <w:w w:val="100"/>
      <w:position w:val="-1"/>
      <w:sz w:val="24"/>
      <w:szCs w:val="24"/>
      <w:effect w:val="none"/>
      <w:vertAlign w:val="baseline"/>
      <w:cs w:val="0"/>
      <w:em w:val="none"/>
      <w:lang w:val="tr-TR" w:eastAsia="zh-CN"/>
    </w:rPr>
  </w:style>
  <w:style w:type="paragraph" w:styleId="Altbilgi">
    <w:name w:val="footer"/>
    <w:basedOn w:val="Normal"/>
    <w:qFormat/>
    <w:pPr>
      <w:tabs>
        <w:tab w:val="center" w:pos="4680"/>
        <w:tab w:val="right" w:pos="9360"/>
      </w:tabs>
    </w:pPr>
  </w:style>
  <w:style w:type="character" w:customStyle="1" w:styleId="AltbilgiChar">
    <w:name w:val="Altbilgi Char"/>
    <w:rPr>
      <w:rFonts w:ascii="Times New Roman" w:eastAsia="SimSun" w:hAnsi="Times New Roman"/>
      <w:w w:val="100"/>
      <w:position w:val="-1"/>
      <w:sz w:val="24"/>
      <w:szCs w:val="24"/>
      <w:effect w:val="none"/>
      <w:vertAlign w:val="baseline"/>
      <w:cs w:val="0"/>
      <w:em w:val="none"/>
      <w:lang w:val="tr-TR" w:eastAsia="zh-CN"/>
    </w:rPr>
  </w:style>
  <w:style w:type="paragraph" w:styleId="ListeParagraf">
    <w:name w:val="List Paragraph"/>
    <w:basedOn w:val="Normal"/>
    <w:pPr>
      <w:spacing w:before="100" w:beforeAutospacing="1" w:after="100" w:afterAutospacing="1"/>
    </w:pPr>
    <w:rPr>
      <w:rFonts w:eastAsia="Times New Roma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60" w:type="dxa"/>
        <w:bottom w:w="57" w:type="dxa"/>
        <w:right w:w="6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SimSun"/>
      <w:position w:val="-1"/>
      <w:lang w:eastAsia="zh-CN"/>
    </w:rPr>
  </w:style>
  <w:style w:type="paragraph" w:styleId="Balk1">
    <w:name w:val="heading 1"/>
    <w:basedOn w:val="Normal"/>
    <w:next w:val="Normal"/>
    <w:pPr>
      <w:keepNext/>
      <w:ind w:left="-540" w:firstLine="180"/>
    </w:pPr>
    <w:rPr>
      <w:rFonts w:ascii="Arial" w:eastAsia="Times New Roman" w:hAnsi="Arial"/>
      <w:b/>
      <w:color w:val="000000"/>
      <w:sz w:val="20"/>
      <w:szCs w:val="20"/>
    </w:rPr>
  </w:style>
  <w:style w:type="paragraph" w:styleId="Balk2">
    <w:name w:val="heading 2"/>
    <w:basedOn w:val="Normal"/>
    <w:next w:val="Normal"/>
    <w:pPr>
      <w:keepNext/>
      <w:spacing w:before="240" w:after="60"/>
      <w:outlineLvl w:val="1"/>
    </w:pPr>
    <w:rPr>
      <w:rFonts w:ascii="Arial" w:eastAsia="Times New Roman" w:hAnsi="Arial"/>
      <w:b/>
      <w:bCs/>
      <w:i/>
      <w:iCs/>
      <w:sz w:val="28"/>
      <w:szCs w:val="28"/>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pPr>
      <w:jc w:val="center"/>
    </w:pPr>
    <w:rPr>
      <w:rFonts w:ascii="Arial" w:eastAsia="Times New Roman" w:hAnsi="Arial"/>
      <w:b/>
      <w:sz w:val="20"/>
      <w:szCs w:val="20"/>
    </w:rPr>
  </w:style>
  <w:style w:type="character" w:customStyle="1" w:styleId="Balk1Char">
    <w:name w:val="Başlık 1 Char"/>
    <w:rPr>
      <w:rFonts w:ascii="Arial" w:eastAsia="Times New Roman" w:hAnsi="Arial" w:cs="Arial"/>
      <w:b/>
      <w:color w:val="000000"/>
      <w:w w:val="100"/>
      <w:position w:val="-1"/>
      <w:sz w:val="20"/>
      <w:szCs w:val="20"/>
      <w:effect w:val="none"/>
      <w:vertAlign w:val="baseline"/>
      <w:cs w:val="0"/>
      <w:em w:val="none"/>
      <w:lang w:val="tr-TR" w:eastAsia="tr-TR"/>
    </w:rPr>
  </w:style>
  <w:style w:type="character" w:customStyle="1" w:styleId="Balk2Char">
    <w:name w:val="Başlık 2 Char"/>
    <w:rPr>
      <w:rFonts w:ascii="Arial" w:eastAsia="Times New Roman" w:hAnsi="Arial" w:cs="Arial"/>
      <w:b/>
      <w:bCs/>
      <w:i/>
      <w:iCs/>
      <w:w w:val="100"/>
      <w:position w:val="-1"/>
      <w:sz w:val="28"/>
      <w:szCs w:val="28"/>
      <w:effect w:val="none"/>
      <w:vertAlign w:val="baseline"/>
      <w:cs w:val="0"/>
      <w:em w:val="none"/>
      <w:lang w:val="tr-TR" w:eastAsia="tr-TR"/>
    </w:rPr>
  </w:style>
  <w:style w:type="character" w:styleId="Gl">
    <w:name w:val="Strong"/>
    <w:rPr>
      <w:b/>
      <w:bCs/>
      <w:w w:val="100"/>
      <w:position w:val="-1"/>
      <w:effect w:val="none"/>
      <w:vertAlign w:val="baseline"/>
      <w:cs w:val="0"/>
      <w:em w:val="none"/>
    </w:rPr>
  </w:style>
  <w:style w:type="character" w:customStyle="1" w:styleId="style2">
    <w:name w:val="style2"/>
    <w:basedOn w:val="VarsaylanParagrafYazTipi"/>
    <w:rPr>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table" w:styleId="TabloKlavuzu">
    <w:name w:val="Table Grid"/>
    <w:basedOn w:val="NormalTablo"/>
    <w:pPr>
      <w:suppressAutoHyphens/>
      <w:spacing w:line="1" w:lineRule="atLeast"/>
      <w:ind w:leftChars="-1" w:left="-1" w:hangingChars="1" w:hanging="1"/>
      <w:textDirection w:val="btLr"/>
      <w:textAlignment w:val="top"/>
      <w:outlineLvl w:val="0"/>
    </w:pPr>
    <w:rPr>
      <w:rFonts w:eastAsia="SimSu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nuBalChar">
    <w:name w:val="Konu Başlığı Char"/>
    <w:rPr>
      <w:rFonts w:ascii="Arial" w:eastAsia="Times New Roman" w:hAnsi="Arial" w:cs="Arial"/>
      <w:b/>
      <w:w w:val="100"/>
      <w:position w:val="-1"/>
      <w:sz w:val="20"/>
      <w:effect w:val="none"/>
      <w:vertAlign w:val="baseline"/>
      <w:cs w:val="0"/>
      <w:em w:val="none"/>
      <w:lang w:val="tr-TR" w:eastAsia="tr-TR"/>
    </w:rPr>
  </w:style>
  <w:style w:type="paragraph" w:styleId="GvdeMetni">
    <w:name w:val="Body Text"/>
    <w:basedOn w:val="Normal"/>
    <w:rPr>
      <w:rFonts w:ascii="Arial" w:eastAsia="Times New Roman" w:hAnsi="Arial"/>
      <w:bCs/>
      <w:sz w:val="20"/>
      <w:szCs w:val="20"/>
    </w:rPr>
  </w:style>
  <w:style w:type="character" w:customStyle="1" w:styleId="GvdeMetniChar">
    <w:name w:val="Gövde Metni Char"/>
    <w:rPr>
      <w:rFonts w:ascii="Arial" w:eastAsia="Times New Roman" w:hAnsi="Arial" w:cs="Arial"/>
      <w:bCs/>
      <w:w w:val="100"/>
      <w:position w:val="-1"/>
      <w:szCs w:val="20"/>
      <w:effect w:val="none"/>
      <w:vertAlign w:val="baseline"/>
      <w:cs w:val="0"/>
      <w:em w:val="none"/>
      <w:lang w:val="tr-TR" w:eastAsia="tr-TR"/>
    </w:rPr>
  </w:style>
  <w:style w:type="character" w:styleId="Vurgu">
    <w:name w:val="Emphasis"/>
    <w:rPr>
      <w:i/>
      <w:iCs/>
      <w:w w:val="100"/>
      <w:position w:val="-1"/>
      <w:effect w:val="none"/>
      <w:vertAlign w:val="baseline"/>
      <w:cs w:val="0"/>
      <w:em w:val="none"/>
    </w:rPr>
  </w:style>
  <w:style w:type="paragraph" w:styleId="DipnotMetni">
    <w:name w:val="footnote text"/>
    <w:basedOn w:val="Normal"/>
    <w:qFormat/>
    <w:rPr>
      <w:rFonts w:eastAsia="Times New Roman"/>
      <w:sz w:val="20"/>
      <w:szCs w:val="20"/>
    </w:rPr>
  </w:style>
  <w:style w:type="character" w:customStyle="1" w:styleId="DipnotMetniChar">
    <w:name w:val="Dipnot Metni Char"/>
    <w:rPr>
      <w:rFonts w:ascii="Times New Roman" w:eastAsia="Times New Roman" w:hAnsi="Times New Roman"/>
      <w:w w:val="100"/>
      <w:position w:val="-1"/>
      <w:effect w:val="none"/>
      <w:vertAlign w:val="baseline"/>
      <w:cs w:val="0"/>
      <w:em w:val="none"/>
    </w:rPr>
  </w:style>
  <w:style w:type="paragraph" w:styleId="stbilgi">
    <w:name w:val="header"/>
    <w:basedOn w:val="Normal"/>
    <w:qFormat/>
    <w:pPr>
      <w:tabs>
        <w:tab w:val="center" w:pos="4680"/>
        <w:tab w:val="right" w:pos="9360"/>
      </w:tabs>
    </w:pPr>
  </w:style>
  <w:style w:type="character" w:customStyle="1" w:styleId="stbilgiChar">
    <w:name w:val="Üstbilgi Char"/>
    <w:rPr>
      <w:rFonts w:ascii="Times New Roman" w:eastAsia="SimSun" w:hAnsi="Times New Roman"/>
      <w:w w:val="100"/>
      <w:position w:val="-1"/>
      <w:sz w:val="24"/>
      <w:szCs w:val="24"/>
      <w:effect w:val="none"/>
      <w:vertAlign w:val="baseline"/>
      <w:cs w:val="0"/>
      <w:em w:val="none"/>
      <w:lang w:val="tr-TR" w:eastAsia="zh-CN"/>
    </w:rPr>
  </w:style>
  <w:style w:type="paragraph" w:styleId="Altbilgi">
    <w:name w:val="footer"/>
    <w:basedOn w:val="Normal"/>
    <w:qFormat/>
    <w:pPr>
      <w:tabs>
        <w:tab w:val="center" w:pos="4680"/>
        <w:tab w:val="right" w:pos="9360"/>
      </w:tabs>
    </w:pPr>
  </w:style>
  <w:style w:type="character" w:customStyle="1" w:styleId="AltbilgiChar">
    <w:name w:val="Altbilgi Char"/>
    <w:rPr>
      <w:rFonts w:ascii="Times New Roman" w:eastAsia="SimSun" w:hAnsi="Times New Roman"/>
      <w:w w:val="100"/>
      <w:position w:val="-1"/>
      <w:sz w:val="24"/>
      <w:szCs w:val="24"/>
      <w:effect w:val="none"/>
      <w:vertAlign w:val="baseline"/>
      <w:cs w:val="0"/>
      <w:em w:val="none"/>
      <w:lang w:val="tr-TR" w:eastAsia="zh-CN"/>
    </w:rPr>
  </w:style>
  <w:style w:type="paragraph" w:styleId="ListeParagraf">
    <w:name w:val="List Paragraph"/>
    <w:basedOn w:val="Normal"/>
    <w:pPr>
      <w:spacing w:before="100" w:beforeAutospacing="1" w:after="100" w:afterAutospacing="1"/>
    </w:pPr>
    <w:rPr>
      <w:rFonts w:eastAsia="Times New Roma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60" w:type="dxa"/>
        <w:bottom w:w="57" w:type="dxa"/>
        <w:right w:w="6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brahim.balcioglu@yeniyuzyil.edu.t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4+xURnz8XMRTHHTNSavgbP1rA==">CgMxLjA4AHIhMUk5VmgxOHVwNmtGV1ktbUFFZ2lsMFJWTFhUeERGNjh4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HP12</cp:lastModifiedBy>
  <cp:revision>2</cp:revision>
  <dcterms:created xsi:type="dcterms:W3CDTF">2025-02-17T10:14:00Z</dcterms:created>
  <dcterms:modified xsi:type="dcterms:W3CDTF">2025-02-17T10:14:00Z</dcterms:modified>
</cp:coreProperties>
</file>